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D056" w14:textId="77777777" w:rsidR="00320255" w:rsidRDefault="00CB136D" w:rsidP="00320255">
      <w:pPr>
        <w:keepNext/>
        <w:tabs>
          <w:tab w:val="right" w:pos="9356"/>
        </w:tabs>
        <w:ind w:left="-709"/>
        <w:rPr>
          <w:color w:val="37226D"/>
          <w:sz w:val="52"/>
          <w:szCs w:val="52"/>
          <w:lang w:val="el-GR"/>
        </w:rPr>
      </w:pPr>
      <w:r w:rsidRPr="00DD6B87">
        <w:rPr>
          <w:noProof/>
          <w:color w:val="37226D"/>
          <w:sz w:val="52"/>
          <w:szCs w:val="52"/>
          <w:lang w:bidi="ar-SA"/>
        </w:rPr>
        <w:drawing>
          <wp:anchor distT="0" distB="0" distL="114300" distR="114300" simplePos="0" relativeHeight="251665408" behindDoc="0" locked="0" layoutInCell="1" allowOverlap="1" wp14:anchorId="36619C06" wp14:editId="48AC052E">
            <wp:simplePos x="0" y="0"/>
            <wp:positionH relativeFrom="page">
              <wp:posOffset>6450965</wp:posOffset>
            </wp:positionH>
            <wp:positionV relativeFrom="page">
              <wp:posOffset>323850</wp:posOffset>
            </wp:positionV>
            <wp:extent cx="961200" cy="972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yprus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anchor>
        </w:drawing>
      </w:r>
      <w:r w:rsidR="00320255">
        <w:rPr>
          <w:color w:val="37226D"/>
          <w:sz w:val="52"/>
          <w:szCs w:val="52"/>
          <w:lang w:val="el-GR"/>
        </w:rPr>
        <w:t xml:space="preserve"> </w:t>
      </w:r>
    </w:p>
    <w:p w14:paraId="631BE6E0" w14:textId="67EA362D" w:rsidR="00320255" w:rsidRDefault="00320255" w:rsidP="00320255">
      <w:pPr>
        <w:keepNext/>
        <w:tabs>
          <w:tab w:val="right" w:pos="9356"/>
        </w:tabs>
        <w:ind w:left="-709"/>
        <w:rPr>
          <w:color w:val="37226D"/>
          <w:sz w:val="52"/>
          <w:szCs w:val="52"/>
          <w:lang w:val="el-GR"/>
        </w:rPr>
      </w:pPr>
      <w:r w:rsidRPr="00320255">
        <w:rPr>
          <w:noProof/>
          <w:color w:val="37226D"/>
          <w:sz w:val="44"/>
          <w:szCs w:val="44"/>
          <w:lang w:bidi="ar-SA"/>
        </w:rPr>
        <mc:AlternateContent>
          <mc:Choice Requires="wpg">
            <w:drawing>
              <wp:anchor distT="0" distB="0" distL="114300" distR="114300" simplePos="0" relativeHeight="251667456" behindDoc="0" locked="0" layoutInCell="1" allowOverlap="1" wp14:anchorId="36619C04" wp14:editId="646F3CD7">
                <wp:simplePos x="0" y="0"/>
                <wp:positionH relativeFrom="page">
                  <wp:posOffset>87630</wp:posOffset>
                </wp:positionH>
                <wp:positionV relativeFrom="page">
                  <wp:posOffset>2224405</wp:posOffset>
                </wp:positionV>
                <wp:extent cx="7635240" cy="7649845"/>
                <wp:effectExtent l="0" t="0" r="22860" b="825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7649845"/>
                          <a:chOff x="0" y="0"/>
                          <a:chExt cx="76352" cy="68801"/>
                        </a:xfrm>
                      </wpg:grpSpPr>
                      <wps:wsp>
                        <wps:cNvPr id="2" name="Rectangle 3"/>
                        <wps:cNvSpPr>
                          <a:spLocks noChangeArrowheads="1"/>
                        </wps:cNvSpPr>
                        <wps:spPr bwMode="auto">
                          <a:xfrm>
                            <a:off x="0" y="0"/>
                            <a:ext cx="76352" cy="68580"/>
                          </a:xfrm>
                          <a:prstGeom prst="rect">
                            <a:avLst/>
                          </a:prstGeom>
                          <a:solidFill>
                            <a:srgbClr val="2954A3"/>
                          </a:solidFill>
                          <a:ln w="25400">
                            <a:solidFill>
                              <a:srgbClr val="2954A3"/>
                            </a:solidFill>
                            <a:miter lim="800000"/>
                            <a:headEnd/>
                            <a:tailEnd/>
                          </a:ln>
                        </wps:spPr>
                        <wps:bodyPr rot="0" vert="horz" wrap="square" lIns="91440" tIns="45720" rIns="91440" bIns="45720" anchor="ctr" anchorCtr="0" upright="1">
                          <a:noAutofit/>
                        </wps:bodyPr>
                      </wps:wsp>
                      <wps:wsp>
                        <wps:cNvPr id="3" name="Text Box 11"/>
                        <wps:cNvSpPr txBox="1">
                          <a:spLocks noChangeArrowheads="1"/>
                        </wps:cNvSpPr>
                        <wps:spPr bwMode="auto">
                          <a:xfrm>
                            <a:off x="46789" y="61415"/>
                            <a:ext cx="26515" cy="7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9C2C" w14:textId="5F7D9568" w:rsidR="00EF690F" w:rsidRPr="00E127E3" w:rsidRDefault="00EF690F" w:rsidP="00CB136D">
                              <w:pPr>
                                <w:jc w:val="center"/>
                                <w:rPr>
                                  <w:color w:val="FFFFFF"/>
                                  <w:sz w:val="44"/>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9pt;margin-top:175.15pt;width:601.2pt;height:602.35pt;z-index:251667456;mso-position-horizontal-relative:page;mso-position-vertical-relative:page;mso-width-relative:margin;mso-height-relative:margin" coordsize="76352,6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">
                <v:rect id="Rectangle 3" o:spid="_x0000_s1027" style="position:absolute;width:76352;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LosQA&#10;AADaAAAADwAAAGRycy9kb3ducmV2LnhtbESPQWvCQBSE70L/w/IKvYhuFBRJ3YQiFHsQpDE99PbM&#10;viZps2/D7hrjv+8WCh6HmfmG2eaj6cRAzreWFSzmCQjiyuqWawXl6XW2AeEDssbOMim4kYc8e5hs&#10;MdX2yu80FKEWEcI+RQVNCH0qpa8aMujntieO3pd1BkOUrpba4TXCTSeXSbKWBluOCw32tGuo+iku&#10;RsG3NPvq063Pi11h+GOYbo6r8qDU0+P48gwi0Bju4f/2m1awhL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S6LEAAAA2gAAAA8AAAAAAAAAAAAAAAAAmAIAAGRycy9k&#10;b3ducmV2LnhtbFBLBQYAAAAABAAEAPUAAACJAwAAAAA=&#10;" fillcolor="#2954a3" strokecolor="#2954a3" strokeweight="2pt"/>
                <v:shapetype id="_x0000_t202" coordsize="21600,21600" o:spt="202" path="m,l,21600r21600,l21600,xe">
                  <v:stroke joinstyle="miter"/>
                  <v:path gradientshapeok="t" o:connecttype="rect"/>
                </v:shapetype>
                <v:shape id="Text Box 11" o:spid="_x0000_s1028" type="#_x0000_t202" style="position:absolute;left:46789;top:61415;width:26515;height: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6619C2C" w14:textId="5F7D9568" w:rsidR="00EF690F" w:rsidRPr="00E127E3" w:rsidRDefault="00EF690F" w:rsidP="00CB136D">
                        <w:pPr>
                          <w:jc w:val="center"/>
                          <w:rPr>
                            <w:color w:val="FFFFFF"/>
                            <w:sz w:val="44"/>
                            <w:lang w:val="el-GR"/>
                          </w:rPr>
                        </w:pPr>
                      </w:p>
                    </w:txbxContent>
                  </v:textbox>
                </v:shape>
                <w10:wrap anchorx="page" anchory="page"/>
              </v:group>
            </w:pict>
          </mc:Fallback>
        </mc:AlternateContent>
      </w:r>
    </w:p>
    <w:p w14:paraId="3661976A" w14:textId="1593F351" w:rsidR="00CB136D" w:rsidRPr="00320255" w:rsidRDefault="00CB136D" w:rsidP="00320255">
      <w:pPr>
        <w:keepNext/>
        <w:tabs>
          <w:tab w:val="right" w:pos="9356"/>
        </w:tabs>
        <w:ind w:left="-709"/>
        <w:rPr>
          <w:color w:val="37226D"/>
          <w:sz w:val="52"/>
          <w:szCs w:val="52"/>
          <w:lang w:val="el-GR"/>
        </w:rPr>
      </w:pPr>
    </w:p>
    <w:p w14:paraId="3661976B" w14:textId="35E99447" w:rsidR="00CB136D" w:rsidRPr="00DD6B87" w:rsidRDefault="00CB136D" w:rsidP="00CB136D">
      <w:pPr>
        <w:keepNext/>
        <w:tabs>
          <w:tab w:val="right" w:pos="9356"/>
        </w:tabs>
        <w:ind w:left="-1276"/>
        <w:rPr>
          <w:color w:val="37226D"/>
          <w:sz w:val="24"/>
          <w:szCs w:val="24"/>
          <w:lang w:val="el-GR"/>
        </w:rPr>
      </w:pPr>
    </w:p>
    <w:p w14:paraId="3661976C" w14:textId="289A27F3" w:rsidR="00CB136D" w:rsidRPr="00DD6B87" w:rsidRDefault="00320255" w:rsidP="00CB136D">
      <w:pPr>
        <w:keepNext/>
        <w:tabs>
          <w:tab w:val="right" w:pos="9356"/>
        </w:tabs>
        <w:ind w:left="-1276"/>
        <w:rPr>
          <w:color w:val="37226D"/>
          <w:sz w:val="24"/>
          <w:szCs w:val="24"/>
          <w:lang w:val="el-GR"/>
        </w:rPr>
      </w:pPr>
      <w:r>
        <w:rPr>
          <w:noProof/>
        </w:rPr>
        <mc:AlternateContent>
          <mc:Choice Requires="wps">
            <w:drawing>
              <wp:anchor distT="0" distB="0" distL="114300" distR="114300" simplePos="0" relativeHeight="251669504" behindDoc="0" locked="0" layoutInCell="1" allowOverlap="1" wp14:anchorId="7929B649" wp14:editId="6D44B5B7">
                <wp:simplePos x="0" y="0"/>
                <wp:positionH relativeFrom="column">
                  <wp:posOffset>184198</wp:posOffset>
                </wp:positionH>
                <wp:positionV relativeFrom="paragraph">
                  <wp:posOffset>183759</wp:posOffset>
                </wp:positionV>
                <wp:extent cx="5512435" cy="34829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512435" cy="3482975"/>
                        </a:xfrm>
                        <a:prstGeom prst="rect">
                          <a:avLst/>
                        </a:prstGeom>
                        <a:noFill/>
                        <a:ln>
                          <a:noFill/>
                        </a:ln>
                        <a:effectLst/>
                      </wps:spPr>
                      <wps:txbx>
                        <w:txbxContent>
                          <w:p w14:paraId="295B9D08" w14:textId="77777777" w:rsid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ΤΜΗΜΑ ΕΡΓΑΣΙΑΣ</w:t>
                            </w:r>
                          </w:p>
                          <w:p w14:paraId="4150CFAD" w14:textId="6460EF71" w:rsidR="00320255" w:rsidRP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320255">
                              <w:rPr>
                                <w:sz w:val="44"/>
                                <w:szCs w:val="44"/>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ΣΤΡΑΤΗΓΙΚΟ ΣΧΕΔΙΟ 2023-202</w:t>
                            </w:r>
                            <w:r>
                              <w:rPr>
                                <w:sz w:val="44"/>
                                <w:szCs w:val="44"/>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5</w:t>
                            </w:r>
                          </w:p>
                          <w:p w14:paraId="543BE9E0" w14:textId="77777777" w:rsid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29949B9F" w14:textId="3AA40496" w:rsidR="00320255" w:rsidRP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Ιο</w:t>
                            </w:r>
                            <w:r w:rsidRPr="00320255">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ύλιος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4.5pt;margin-top:14.45pt;width:434.05pt;height:2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" filled="f" stroked="f">
                <v:fill o:detectmouseclick="t"/>
                <v:textbox>
                  <w:txbxContent>
                    <w:p w14:paraId="295B9D08" w14:textId="77777777" w:rsid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ΤΜΗΜΑ ΕΡΓΑΣΙΑΣ</w:t>
                      </w:r>
                    </w:p>
                    <w:p w14:paraId="4150CFAD" w14:textId="6460EF71" w:rsidR="00320255" w:rsidRP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320255">
                        <w:rPr>
                          <w:sz w:val="44"/>
                          <w:szCs w:val="44"/>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ΣΤΡΑΤΗΓΙΚΟ ΣΧΕΔΙΟ 2023-202</w:t>
                      </w:r>
                      <w:r>
                        <w:rPr>
                          <w:sz w:val="44"/>
                          <w:szCs w:val="44"/>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5</w:t>
                      </w:r>
                    </w:p>
                    <w:p w14:paraId="543BE9E0" w14:textId="77777777" w:rsid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29949B9F" w14:textId="3AA40496" w:rsidR="00320255" w:rsidRPr="00320255" w:rsidRDefault="00320255" w:rsidP="00320255">
                      <w:pPr>
                        <w:jc w:val="cente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Ιο</w:t>
                      </w:r>
                      <w:r w:rsidRPr="00320255">
                        <w:rPr>
                          <w:sz w:val="72"/>
                          <w:szCs w:val="72"/>
                          <w:lang w:val="el-G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ύλιος 2022</w:t>
                      </w:r>
                    </w:p>
                  </w:txbxContent>
                </v:textbox>
              </v:shape>
            </w:pict>
          </mc:Fallback>
        </mc:AlternateContent>
      </w:r>
    </w:p>
    <w:p w14:paraId="3661976D" w14:textId="0B653621" w:rsidR="00CB136D" w:rsidRPr="00DD6B87" w:rsidRDefault="00CB136D" w:rsidP="00CB136D">
      <w:pPr>
        <w:keepNext/>
        <w:tabs>
          <w:tab w:val="right" w:pos="9356"/>
        </w:tabs>
        <w:ind w:left="-1276"/>
        <w:rPr>
          <w:color w:val="37226D"/>
          <w:sz w:val="24"/>
          <w:szCs w:val="24"/>
          <w:lang w:val="el-GR"/>
        </w:rPr>
      </w:pPr>
    </w:p>
    <w:p w14:paraId="3661976E" w14:textId="6718F219" w:rsidR="00CB136D" w:rsidRPr="00DD6B87" w:rsidRDefault="00CB136D" w:rsidP="00CB136D">
      <w:pPr>
        <w:keepNext/>
        <w:tabs>
          <w:tab w:val="right" w:pos="9356"/>
        </w:tabs>
        <w:ind w:left="-1276"/>
        <w:rPr>
          <w:color w:val="37226D"/>
          <w:sz w:val="24"/>
          <w:szCs w:val="24"/>
          <w:lang w:val="el-GR"/>
        </w:rPr>
      </w:pPr>
    </w:p>
    <w:p w14:paraId="3661976F" w14:textId="77777777" w:rsidR="00CB136D" w:rsidRPr="00DD6B87" w:rsidRDefault="00CB136D" w:rsidP="00CB136D">
      <w:pPr>
        <w:keepNext/>
        <w:tabs>
          <w:tab w:val="right" w:pos="9356"/>
        </w:tabs>
        <w:ind w:left="-1276"/>
        <w:rPr>
          <w:color w:val="37226D"/>
          <w:sz w:val="24"/>
          <w:szCs w:val="24"/>
          <w:lang w:val="el-GR"/>
        </w:rPr>
      </w:pPr>
    </w:p>
    <w:p w14:paraId="36619770" w14:textId="77777777" w:rsidR="00CB136D" w:rsidRPr="00DD6B87" w:rsidRDefault="00CB136D" w:rsidP="00CB136D">
      <w:pPr>
        <w:keepNext/>
        <w:tabs>
          <w:tab w:val="right" w:pos="9356"/>
        </w:tabs>
        <w:rPr>
          <w:color w:val="37226D"/>
          <w:sz w:val="24"/>
          <w:szCs w:val="24"/>
          <w:lang w:val="el-GR"/>
        </w:rPr>
      </w:pPr>
    </w:p>
    <w:p w14:paraId="36619771" w14:textId="77777777" w:rsidR="00CB136D" w:rsidRPr="00DD6B87" w:rsidRDefault="00CB136D" w:rsidP="00CB136D">
      <w:pPr>
        <w:keepNext/>
        <w:tabs>
          <w:tab w:val="right" w:pos="9356"/>
        </w:tabs>
        <w:rPr>
          <w:color w:val="37226D"/>
          <w:sz w:val="24"/>
          <w:szCs w:val="24"/>
          <w:lang w:val="el-GR"/>
        </w:rPr>
      </w:pPr>
    </w:p>
    <w:p w14:paraId="36619772" w14:textId="1BCBEA12" w:rsidR="00CB136D" w:rsidRPr="00DD6B87" w:rsidRDefault="00CB136D" w:rsidP="00CB136D">
      <w:pPr>
        <w:keepNext/>
        <w:tabs>
          <w:tab w:val="right" w:pos="9356"/>
        </w:tabs>
        <w:rPr>
          <w:color w:val="37226D"/>
          <w:sz w:val="24"/>
          <w:szCs w:val="24"/>
          <w:lang w:val="el-GR"/>
        </w:rPr>
      </w:pPr>
    </w:p>
    <w:p w14:paraId="36619773" w14:textId="6A2021D7" w:rsidR="00CB136D" w:rsidRPr="00DD6B87" w:rsidRDefault="00CB136D" w:rsidP="00CB136D">
      <w:pPr>
        <w:keepNext/>
        <w:tabs>
          <w:tab w:val="right" w:pos="9356"/>
        </w:tabs>
        <w:rPr>
          <w:color w:val="37226D"/>
          <w:sz w:val="24"/>
          <w:szCs w:val="24"/>
          <w:lang w:val="el-GR"/>
        </w:rPr>
      </w:pPr>
    </w:p>
    <w:p w14:paraId="36619774" w14:textId="21132C8A" w:rsidR="00CB136D" w:rsidRPr="00DD6B87" w:rsidRDefault="00CB136D" w:rsidP="00CB136D">
      <w:pPr>
        <w:keepNext/>
        <w:tabs>
          <w:tab w:val="right" w:pos="9356"/>
        </w:tabs>
        <w:rPr>
          <w:color w:val="37226D"/>
          <w:sz w:val="24"/>
          <w:szCs w:val="24"/>
          <w:lang w:val="el-GR"/>
        </w:rPr>
      </w:pPr>
    </w:p>
    <w:p w14:paraId="36619775" w14:textId="3B2C68E2" w:rsidR="00CB136D" w:rsidRPr="00DD6B87" w:rsidRDefault="00CB136D" w:rsidP="00CB136D">
      <w:pPr>
        <w:keepNext/>
        <w:tabs>
          <w:tab w:val="right" w:pos="9356"/>
        </w:tabs>
        <w:rPr>
          <w:color w:val="37226D"/>
          <w:sz w:val="24"/>
          <w:szCs w:val="24"/>
          <w:lang w:val="el-GR"/>
        </w:rPr>
      </w:pPr>
    </w:p>
    <w:p w14:paraId="36619776" w14:textId="77777777" w:rsidR="00CB136D" w:rsidRPr="00DD6B87" w:rsidRDefault="00CB136D" w:rsidP="00CB136D">
      <w:pPr>
        <w:keepNext/>
        <w:tabs>
          <w:tab w:val="right" w:pos="9356"/>
        </w:tabs>
        <w:rPr>
          <w:color w:val="37226D"/>
          <w:sz w:val="24"/>
          <w:szCs w:val="24"/>
          <w:lang w:val="el-GR"/>
        </w:rPr>
      </w:pPr>
    </w:p>
    <w:p w14:paraId="36619777" w14:textId="73C4F635" w:rsidR="00D42717" w:rsidRPr="00DD6B87" w:rsidRDefault="00D42717" w:rsidP="00CB136D">
      <w:pPr>
        <w:keepNext/>
        <w:tabs>
          <w:tab w:val="right" w:pos="9356"/>
        </w:tabs>
        <w:ind w:left="-1276"/>
        <w:jc w:val="right"/>
        <w:rPr>
          <w:b/>
          <w:bCs/>
          <w:caps/>
          <w:color w:val="FFFFFF" w:themeColor="background1"/>
          <w:spacing w:val="15"/>
          <w:sz w:val="56"/>
          <w:szCs w:val="56"/>
          <w:lang w:val="el-GR"/>
        </w:rPr>
      </w:pPr>
      <w:r w:rsidRPr="00DD6B87">
        <w:rPr>
          <w:sz w:val="56"/>
          <w:szCs w:val="56"/>
          <w:lang w:val="el-GR"/>
        </w:rPr>
        <w:br w:type="page"/>
      </w:r>
    </w:p>
    <w:p w14:paraId="36619778" w14:textId="77777777" w:rsidR="0063112C" w:rsidRPr="00DD6B87" w:rsidRDefault="0063112C" w:rsidP="0063112C">
      <w:pPr>
        <w:keepNext/>
        <w:spacing w:before="0" w:after="0"/>
        <w:rPr>
          <w:sz w:val="24"/>
          <w:szCs w:val="24"/>
          <w:lang w:val="el-GR"/>
        </w:rPr>
        <w:sectPr w:rsidR="0063112C" w:rsidRPr="00DD6B87" w:rsidSect="009824EF">
          <w:headerReference w:type="even" r:id="rId13"/>
          <w:headerReference w:type="default" r:id="rId14"/>
          <w:footerReference w:type="default" r:id="rId15"/>
          <w:headerReference w:type="first" r:id="rId16"/>
          <w:footerReference w:type="first" r:id="rId17"/>
          <w:pgSz w:w="12240" w:h="15840" w:code="1"/>
          <w:pgMar w:top="814" w:right="1041" w:bottom="851" w:left="1800" w:header="142" w:footer="142" w:gutter="0"/>
          <w:cols w:space="720"/>
          <w:docGrid w:linePitch="360"/>
        </w:sectPr>
      </w:pPr>
    </w:p>
    <w:p w14:paraId="36619783" w14:textId="77777777" w:rsidR="0063112C" w:rsidRPr="00DD6B87" w:rsidRDefault="0063112C" w:rsidP="00FD3F1D">
      <w:pPr>
        <w:pStyle w:val="TOCHeading"/>
      </w:pPr>
      <w:r w:rsidRPr="00DD6B87">
        <w:lastRenderedPageBreak/>
        <w:t>ΠΕΡΙΕΧΟΜΕΝΑ</w:t>
      </w:r>
    </w:p>
    <w:p w14:paraId="171687AD" w14:textId="41696607" w:rsidR="00320255" w:rsidRDefault="00320255">
      <w:pPr>
        <w:pStyle w:val="TOC1"/>
        <w:tabs>
          <w:tab w:val="right" w:leader="dot" w:pos="9628"/>
        </w:tabs>
        <w:rPr>
          <w:sz w:val="24"/>
          <w:szCs w:val="24"/>
          <w:lang w:val="el-GR"/>
        </w:rPr>
      </w:pPr>
      <w:r>
        <w:rPr>
          <w:sz w:val="24"/>
          <w:szCs w:val="24"/>
          <w:lang w:val="el-GR"/>
        </w:rPr>
        <w:t>Υπουργείο Εργασίας και Κοινωνικών Ασφαλίσεων</w:t>
      </w:r>
    </w:p>
    <w:p w14:paraId="1440F480" w14:textId="4823B4AF" w:rsidR="00DC63DB" w:rsidRPr="00D72BB0" w:rsidRDefault="004B33EC">
      <w:pPr>
        <w:pStyle w:val="TOC1"/>
        <w:tabs>
          <w:tab w:val="right" w:leader="dot" w:pos="9628"/>
        </w:tabs>
        <w:rPr>
          <w:b w:val="0"/>
          <w:noProof/>
          <w:sz w:val="22"/>
          <w:szCs w:val="22"/>
          <w:lang w:val="el-GR" w:bidi="ar-SA"/>
        </w:rPr>
      </w:pPr>
      <w:r w:rsidRPr="00DD6B87">
        <w:rPr>
          <w:sz w:val="24"/>
          <w:szCs w:val="24"/>
          <w:lang w:val="el-GR"/>
        </w:rPr>
        <w:fldChar w:fldCharType="begin"/>
      </w:r>
      <w:r w:rsidRPr="00DD6B87">
        <w:rPr>
          <w:sz w:val="24"/>
          <w:szCs w:val="24"/>
          <w:lang w:val="el-GR"/>
        </w:rPr>
        <w:instrText xml:space="preserve"> TOC \o "1-2" \h \z \u </w:instrText>
      </w:r>
      <w:r w:rsidRPr="00DD6B87">
        <w:rPr>
          <w:sz w:val="24"/>
          <w:szCs w:val="24"/>
          <w:lang w:val="el-GR"/>
        </w:rPr>
        <w:fldChar w:fldCharType="separate"/>
      </w:r>
      <w:hyperlink w:anchor="_Toc108599681" w:history="1">
        <w:r w:rsidR="00320255" w:rsidRPr="00D72BB0">
          <w:rPr>
            <w:rStyle w:val="Hyperlink"/>
            <w:b w:val="0"/>
            <w:noProof/>
            <w:sz w:val="22"/>
            <w:szCs w:val="22"/>
            <w:lang w:val="el-GR"/>
          </w:rPr>
          <w:t>ΑΠΟΣΤΟΛΗ</w:t>
        </w:r>
      </w:hyperlink>
      <w:r w:rsidR="00320255" w:rsidRPr="00D72BB0">
        <w:rPr>
          <w:b w:val="0"/>
          <w:noProof/>
          <w:sz w:val="22"/>
          <w:szCs w:val="22"/>
          <w:lang w:val="el-GR"/>
        </w:rPr>
        <w:t xml:space="preserve"> </w:t>
      </w:r>
      <w:r w:rsidR="00320255" w:rsidRPr="00D72BB0">
        <w:rPr>
          <w:noProof/>
          <w:sz w:val="22"/>
          <w:szCs w:val="22"/>
          <w:lang w:val="el-GR"/>
        </w:rPr>
        <w:tab/>
      </w:r>
      <w:r w:rsidR="00BD427F">
        <w:rPr>
          <w:b w:val="0"/>
          <w:noProof/>
          <w:sz w:val="22"/>
          <w:szCs w:val="22"/>
          <w:lang w:val="el-GR"/>
        </w:rPr>
        <w:t>3</w:t>
      </w:r>
    </w:p>
    <w:p w14:paraId="1AF0841B" w14:textId="12A51CD2" w:rsidR="00DC63DB" w:rsidRPr="00D72BB0" w:rsidRDefault="00320255">
      <w:pPr>
        <w:pStyle w:val="TOC1"/>
        <w:tabs>
          <w:tab w:val="right" w:leader="dot" w:pos="9628"/>
        </w:tabs>
        <w:rPr>
          <w:b w:val="0"/>
          <w:noProof/>
          <w:sz w:val="22"/>
          <w:szCs w:val="22"/>
          <w:lang w:val="el-GR" w:bidi="ar-SA"/>
        </w:rPr>
      </w:pPr>
      <w:r w:rsidRPr="00D72BB0">
        <w:rPr>
          <w:b w:val="0"/>
          <w:noProof/>
          <w:sz w:val="22"/>
          <w:szCs w:val="22"/>
          <w:lang w:val="el-GR" w:bidi="ar-SA"/>
        </w:rPr>
        <w:t>ΟΡΑΜΑ</w:t>
      </w:r>
      <w:r w:rsidRPr="00D72BB0">
        <w:rPr>
          <w:b w:val="0"/>
          <w:noProof/>
          <w:sz w:val="22"/>
          <w:szCs w:val="22"/>
          <w:lang w:val="el-GR" w:bidi="ar-SA"/>
        </w:rPr>
        <w:tab/>
      </w:r>
      <w:r w:rsidR="00BD427F">
        <w:rPr>
          <w:b w:val="0"/>
          <w:noProof/>
          <w:sz w:val="22"/>
          <w:szCs w:val="22"/>
          <w:lang w:val="el-GR" w:bidi="ar-SA"/>
        </w:rPr>
        <w:t>3</w:t>
      </w:r>
    </w:p>
    <w:p w14:paraId="1808BCBA" w14:textId="745FDD76" w:rsidR="00DC63DB" w:rsidRPr="00D72BB0" w:rsidRDefault="00320255">
      <w:pPr>
        <w:pStyle w:val="TOC1"/>
        <w:tabs>
          <w:tab w:val="right" w:leader="dot" w:pos="9628"/>
        </w:tabs>
        <w:rPr>
          <w:b w:val="0"/>
          <w:noProof/>
          <w:sz w:val="22"/>
          <w:szCs w:val="22"/>
          <w:lang w:val="el-GR" w:bidi="ar-SA"/>
        </w:rPr>
      </w:pPr>
      <w:r w:rsidRPr="00D72BB0">
        <w:rPr>
          <w:b w:val="0"/>
          <w:noProof/>
          <w:sz w:val="22"/>
          <w:szCs w:val="22"/>
          <w:lang w:val="el-GR" w:bidi="ar-SA"/>
        </w:rPr>
        <w:t>ΑΞΙΕΣ</w:t>
      </w:r>
      <w:r w:rsidRPr="00D72BB0">
        <w:rPr>
          <w:b w:val="0"/>
          <w:noProof/>
          <w:sz w:val="22"/>
          <w:szCs w:val="22"/>
          <w:lang w:val="el-GR" w:bidi="ar-SA"/>
        </w:rPr>
        <w:tab/>
      </w:r>
      <w:r w:rsidR="00BD427F">
        <w:rPr>
          <w:b w:val="0"/>
          <w:noProof/>
          <w:sz w:val="22"/>
          <w:szCs w:val="22"/>
          <w:lang w:val="el-GR" w:bidi="ar-SA"/>
        </w:rPr>
        <w:t>3</w:t>
      </w:r>
    </w:p>
    <w:p w14:paraId="223CF8E6" w14:textId="094C76EE" w:rsidR="00DC63DB" w:rsidRPr="00D72BB0" w:rsidRDefault="00C07E61">
      <w:pPr>
        <w:pStyle w:val="TOC1"/>
        <w:tabs>
          <w:tab w:val="right" w:leader="dot" w:pos="9628"/>
        </w:tabs>
        <w:rPr>
          <w:b w:val="0"/>
          <w:noProof/>
          <w:sz w:val="22"/>
          <w:szCs w:val="22"/>
          <w:lang w:val="el-GR" w:bidi="ar-SA"/>
        </w:rPr>
      </w:pPr>
      <w:r w:rsidRPr="00D72BB0">
        <w:rPr>
          <w:b w:val="0"/>
          <w:noProof/>
          <w:sz w:val="22"/>
          <w:szCs w:val="22"/>
          <w:lang w:val="el-GR" w:bidi="ar-SA"/>
        </w:rPr>
        <w:t>ΣΤΡΑΤΗΓΙΚΕΣ ΕΠΙΔΙΩΞΕΙΣ</w:t>
      </w:r>
      <w:r w:rsidRPr="00D72BB0">
        <w:rPr>
          <w:b w:val="0"/>
          <w:noProof/>
          <w:sz w:val="22"/>
          <w:szCs w:val="22"/>
          <w:lang w:val="el-GR" w:bidi="ar-SA"/>
        </w:rPr>
        <w:tab/>
      </w:r>
      <w:r w:rsidR="00BD427F">
        <w:rPr>
          <w:b w:val="0"/>
          <w:noProof/>
          <w:sz w:val="22"/>
          <w:szCs w:val="22"/>
          <w:lang w:val="el-GR" w:bidi="ar-SA"/>
        </w:rPr>
        <w:t>4</w:t>
      </w:r>
    </w:p>
    <w:p w14:paraId="11E46244" w14:textId="756F0412" w:rsidR="00D72BB0" w:rsidRPr="00D72BB0" w:rsidRDefault="00D72BB0" w:rsidP="00D72BB0">
      <w:pPr>
        <w:pStyle w:val="apara"/>
        <w:spacing w:before="120" w:after="120"/>
        <w:ind w:left="284" w:hanging="284"/>
        <w:rPr>
          <w:bCs/>
          <w:sz w:val="22"/>
          <w:szCs w:val="22"/>
        </w:rPr>
      </w:pPr>
      <w:r w:rsidRPr="00D72BB0">
        <w:rPr>
          <w:bCs/>
          <w:sz w:val="22"/>
          <w:szCs w:val="22"/>
        </w:rPr>
        <w:t>Επένδυση στην Απασχόληση και τη Δημιουργία Νέων Θέσεων Εργασίας</w:t>
      </w:r>
      <w:r w:rsidRPr="00D72BB0">
        <w:rPr>
          <w:bCs/>
          <w:sz w:val="22"/>
          <w:szCs w:val="22"/>
        </w:rPr>
        <w:tab/>
      </w:r>
      <w:r>
        <w:rPr>
          <w:bCs/>
          <w:sz w:val="22"/>
          <w:szCs w:val="22"/>
        </w:rPr>
        <w:t>…………………………………………………..</w:t>
      </w:r>
      <w:r w:rsidR="00BD427F">
        <w:rPr>
          <w:bCs/>
          <w:sz w:val="22"/>
          <w:szCs w:val="22"/>
        </w:rPr>
        <w:t>6</w:t>
      </w:r>
    </w:p>
    <w:p w14:paraId="2BFF673F" w14:textId="77777777" w:rsidR="00C74B67" w:rsidRDefault="00C74B67" w:rsidP="00D72BB0">
      <w:pPr>
        <w:pStyle w:val="TOC1"/>
        <w:tabs>
          <w:tab w:val="right" w:leader="dot" w:pos="9628"/>
        </w:tabs>
        <w:rPr>
          <w:noProof/>
          <w:sz w:val="22"/>
          <w:szCs w:val="22"/>
          <w:lang w:val="el-GR" w:bidi="ar-SA"/>
        </w:rPr>
      </w:pPr>
    </w:p>
    <w:p w14:paraId="6F550113" w14:textId="2B173548" w:rsidR="00D72BB0" w:rsidRPr="00D72BB0" w:rsidRDefault="00D72BB0" w:rsidP="00D72BB0">
      <w:pPr>
        <w:pStyle w:val="TOC1"/>
        <w:tabs>
          <w:tab w:val="right" w:leader="dot" w:pos="9628"/>
        </w:tabs>
        <w:rPr>
          <w:noProof/>
          <w:sz w:val="22"/>
          <w:szCs w:val="22"/>
          <w:lang w:val="el-GR" w:bidi="ar-SA"/>
        </w:rPr>
      </w:pPr>
      <w:r w:rsidRPr="00D72BB0">
        <w:rPr>
          <w:noProof/>
          <w:sz w:val="22"/>
          <w:szCs w:val="22"/>
          <w:lang w:val="el-GR" w:bidi="ar-SA"/>
        </w:rPr>
        <w:t>ΤΜΗΜΑ ΕΡΓΑΣΙΑΣ</w:t>
      </w:r>
    </w:p>
    <w:p w14:paraId="1EAD9A5A" w14:textId="67D4D64F" w:rsidR="00DC63DB" w:rsidRPr="005B28D8" w:rsidRDefault="00EF690F">
      <w:pPr>
        <w:pStyle w:val="TOC2"/>
        <w:tabs>
          <w:tab w:val="right" w:leader="dot" w:pos="9628"/>
        </w:tabs>
        <w:rPr>
          <w:noProof/>
          <w:sz w:val="22"/>
          <w:szCs w:val="22"/>
          <w:lang w:val="el-GR" w:bidi="ar-SA"/>
        </w:rPr>
      </w:pPr>
      <w:hyperlink w:anchor="_Toc108599693" w:history="1">
        <w:r w:rsidR="00DC63DB" w:rsidRPr="00D72BB0">
          <w:rPr>
            <w:rStyle w:val="Hyperlink"/>
            <w:noProof/>
            <w:sz w:val="22"/>
            <w:szCs w:val="22"/>
          </w:rPr>
          <w:t>ΣΤΟΧΟΣ : ΠΡΟΩΘΗΣΗ ΤΗΣ ΑΠΑΣΧΟΛΗΣΗΣ ΚΑΙ ΤΗΣ ΕΥΡΥΘΜΗΣ ΛΕΙΤΟΥΡΓΙΑΣ ΤΗΣ ΑΓΟΡΑΣ ΕΡΓΑΣΙΑΣ</w:t>
        </w:r>
        <w:r w:rsidR="00DC63DB" w:rsidRPr="00D72BB0">
          <w:rPr>
            <w:noProof/>
            <w:webHidden/>
            <w:sz w:val="22"/>
            <w:szCs w:val="22"/>
          </w:rPr>
          <w:tab/>
        </w:r>
      </w:hyperlink>
      <w:r w:rsidR="00BD427F">
        <w:rPr>
          <w:noProof/>
          <w:sz w:val="22"/>
          <w:szCs w:val="22"/>
          <w:lang w:val="el-GR"/>
        </w:rPr>
        <w:t>7</w:t>
      </w:r>
    </w:p>
    <w:p w14:paraId="05072E3D" w14:textId="72B4AEE0" w:rsidR="00DC63DB" w:rsidRPr="00C74B67" w:rsidRDefault="00EF690F">
      <w:pPr>
        <w:pStyle w:val="TOC2"/>
        <w:tabs>
          <w:tab w:val="right" w:leader="dot" w:pos="9628"/>
        </w:tabs>
        <w:rPr>
          <w:noProof/>
          <w:sz w:val="22"/>
          <w:szCs w:val="22"/>
          <w:lang w:val="el-GR" w:bidi="ar-SA"/>
        </w:rPr>
      </w:pPr>
      <w:hyperlink w:anchor="_Toc108599694" w:history="1">
        <w:r w:rsidR="00DC63DB" w:rsidRPr="00D72BB0">
          <w:rPr>
            <w:rStyle w:val="Hyperlink"/>
            <w:noProof/>
            <w:sz w:val="22"/>
            <w:szCs w:val="22"/>
          </w:rPr>
          <w:t>ΔΕΙΚΤΕΣ ΕΠΙΔΟΣΗΣ ΚΑΙ ΑΠΟΔΟΣΗΣ</w:t>
        </w:r>
        <w:r w:rsidR="00DC63DB" w:rsidRPr="00D72BB0">
          <w:rPr>
            <w:noProof/>
            <w:webHidden/>
            <w:sz w:val="22"/>
            <w:szCs w:val="22"/>
          </w:rPr>
          <w:tab/>
        </w:r>
        <w:r w:rsidR="00DC63DB" w:rsidRPr="00D72BB0">
          <w:rPr>
            <w:noProof/>
            <w:webHidden/>
            <w:sz w:val="22"/>
            <w:szCs w:val="22"/>
          </w:rPr>
          <w:fldChar w:fldCharType="begin"/>
        </w:r>
        <w:r w:rsidR="00DC63DB" w:rsidRPr="00D72BB0">
          <w:rPr>
            <w:noProof/>
            <w:webHidden/>
            <w:sz w:val="22"/>
            <w:szCs w:val="22"/>
          </w:rPr>
          <w:instrText xml:space="preserve"> PAGEREF _Toc108599694 \h </w:instrText>
        </w:r>
        <w:r w:rsidR="00DC63DB" w:rsidRPr="00D72BB0">
          <w:rPr>
            <w:noProof/>
            <w:webHidden/>
            <w:sz w:val="22"/>
            <w:szCs w:val="22"/>
          </w:rPr>
        </w:r>
        <w:r w:rsidR="00DC63DB" w:rsidRPr="00D72BB0">
          <w:rPr>
            <w:noProof/>
            <w:webHidden/>
            <w:sz w:val="22"/>
            <w:szCs w:val="22"/>
          </w:rPr>
          <w:fldChar w:fldCharType="separate"/>
        </w:r>
        <w:r w:rsidR="00DC63DB" w:rsidRPr="00D72BB0">
          <w:rPr>
            <w:noProof/>
            <w:webHidden/>
            <w:sz w:val="22"/>
            <w:szCs w:val="22"/>
          </w:rPr>
          <w:fldChar w:fldCharType="end"/>
        </w:r>
      </w:hyperlink>
      <w:r w:rsidR="00C74B67">
        <w:rPr>
          <w:noProof/>
          <w:sz w:val="22"/>
          <w:szCs w:val="22"/>
          <w:lang w:val="el-GR"/>
        </w:rPr>
        <w:t>2</w:t>
      </w:r>
      <w:r w:rsidR="00BD427F">
        <w:rPr>
          <w:noProof/>
          <w:sz w:val="22"/>
          <w:szCs w:val="22"/>
          <w:lang w:val="el-GR"/>
        </w:rPr>
        <w:t>4</w:t>
      </w:r>
    </w:p>
    <w:p w14:paraId="0157E2F1" w14:textId="761E6A46" w:rsidR="00DC63DB" w:rsidRPr="00D72BB0" w:rsidRDefault="00EF690F">
      <w:pPr>
        <w:pStyle w:val="TOC2"/>
        <w:tabs>
          <w:tab w:val="right" w:leader="dot" w:pos="9628"/>
        </w:tabs>
        <w:rPr>
          <w:noProof/>
          <w:sz w:val="22"/>
          <w:szCs w:val="22"/>
          <w:lang w:bidi="ar-SA"/>
        </w:rPr>
      </w:pPr>
      <w:hyperlink w:anchor="_Toc108599706" w:history="1"/>
    </w:p>
    <w:p w14:paraId="366197A5" w14:textId="7F7C1AB0" w:rsidR="0063112C" w:rsidRPr="00684A0C" w:rsidRDefault="004B33EC" w:rsidP="00B7732B">
      <w:pPr>
        <w:pStyle w:val="apara"/>
        <w:rPr>
          <w:lang w:val="en-GB"/>
        </w:rPr>
      </w:pPr>
      <w:r w:rsidRPr="00DD6B87">
        <w:fldChar w:fldCharType="end"/>
      </w:r>
      <w:bookmarkStart w:id="0" w:name="_GoBack"/>
      <w:bookmarkEnd w:id="0"/>
    </w:p>
    <w:p w14:paraId="366197A6" w14:textId="56C02291" w:rsidR="00D42717" w:rsidRPr="000F7C2F" w:rsidRDefault="00D42717" w:rsidP="000F7C2F">
      <w:pPr>
        <w:keepNext/>
        <w:spacing w:before="0" w:after="0"/>
        <w:jc w:val="center"/>
        <w:rPr>
          <w:color w:val="0070C0"/>
          <w:sz w:val="24"/>
          <w:szCs w:val="24"/>
          <w:lang w:val="el-GR"/>
        </w:rPr>
      </w:pPr>
      <w:r w:rsidRPr="00CB1808">
        <w:rPr>
          <w:lang w:val="el-GR"/>
        </w:rPr>
        <w:br w:type="page"/>
      </w:r>
      <w:r w:rsidR="007D3E5F" w:rsidRPr="000F7C2F">
        <w:rPr>
          <w:color w:val="0070C0"/>
          <w:sz w:val="24"/>
          <w:szCs w:val="24"/>
          <w:lang w:val="el-GR"/>
        </w:rPr>
        <w:lastRenderedPageBreak/>
        <w:t>ΥΠΟΥΡΓΕΙΟ ΕΡΓΑΣΙΑΣ ΚΑΙ ΚΟΙΝΩΝΙΚΩΝ ΑΣΦΑΛΙΣΕΩΝ (ΥΕΚΑ)</w:t>
      </w:r>
    </w:p>
    <w:p w14:paraId="366197A7" w14:textId="78922B5F" w:rsidR="006E64C5" w:rsidRPr="00DD6B87" w:rsidRDefault="00D42717" w:rsidP="00825BBE">
      <w:pPr>
        <w:keepNext/>
        <w:spacing w:before="0" w:after="0"/>
        <w:jc w:val="center"/>
        <w:rPr>
          <w:color w:val="0070C0"/>
          <w:sz w:val="24"/>
          <w:szCs w:val="24"/>
          <w:lang w:val="el-GR"/>
        </w:rPr>
      </w:pPr>
      <w:r w:rsidRPr="00DD6B87">
        <w:rPr>
          <w:color w:val="0070C0"/>
          <w:sz w:val="24"/>
          <w:szCs w:val="24"/>
          <w:lang w:val="el-GR"/>
        </w:rPr>
        <w:t>ΣΤΡΑΤΗΓ</w:t>
      </w:r>
      <w:r w:rsidR="00C8238D" w:rsidRPr="00DD6B87">
        <w:rPr>
          <w:color w:val="0070C0"/>
          <w:sz w:val="24"/>
          <w:szCs w:val="24"/>
          <w:lang w:val="el-GR"/>
        </w:rPr>
        <w:t xml:space="preserve">ΙΚΟΣ ΠΡΟΓΡΑΜΜΑΤΙΣΜΟΣ </w:t>
      </w:r>
      <w:r w:rsidR="008D58D3" w:rsidRPr="00DD6B87">
        <w:rPr>
          <w:color w:val="0070C0"/>
          <w:sz w:val="24"/>
          <w:szCs w:val="24"/>
          <w:lang w:val="el-GR"/>
        </w:rPr>
        <w:t>ΓΙΑ Τ</w:t>
      </w:r>
      <w:r w:rsidR="00E1642D">
        <w:rPr>
          <w:color w:val="0070C0"/>
          <w:sz w:val="24"/>
          <w:szCs w:val="24"/>
          <w:lang w:val="el-GR"/>
        </w:rPr>
        <w:t xml:space="preserve">ΗΝ ΠΕΡΙΟΔΟ </w:t>
      </w:r>
      <w:r w:rsidR="008D58D3" w:rsidRPr="00DD6B87">
        <w:rPr>
          <w:color w:val="0070C0"/>
          <w:sz w:val="24"/>
          <w:szCs w:val="24"/>
          <w:lang w:val="el-GR"/>
        </w:rPr>
        <w:t>202</w:t>
      </w:r>
      <w:r w:rsidR="00D54168">
        <w:rPr>
          <w:color w:val="0070C0"/>
          <w:sz w:val="24"/>
          <w:szCs w:val="24"/>
          <w:lang w:val="el-GR"/>
        </w:rPr>
        <w:t>3</w:t>
      </w:r>
      <w:r w:rsidR="00C97417" w:rsidRPr="00DD6B87">
        <w:rPr>
          <w:color w:val="0070C0"/>
          <w:sz w:val="24"/>
          <w:szCs w:val="24"/>
          <w:lang w:val="el-GR"/>
        </w:rPr>
        <w:t xml:space="preserve"> – </w:t>
      </w:r>
      <w:r w:rsidR="00FF259D" w:rsidRPr="00DD6B87">
        <w:rPr>
          <w:color w:val="0070C0"/>
          <w:sz w:val="24"/>
          <w:szCs w:val="24"/>
          <w:lang w:val="el-GR"/>
        </w:rPr>
        <w:t>20</w:t>
      </w:r>
      <w:r w:rsidR="00C97417" w:rsidRPr="00DD6B87">
        <w:rPr>
          <w:color w:val="0070C0"/>
          <w:sz w:val="24"/>
          <w:szCs w:val="24"/>
          <w:lang w:val="el-GR"/>
        </w:rPr>
        <w:t>2</w:t>
      </w:r>
      <w:r w:rsidR="00D54168">
        <w:rPr>
          <w:color w:val="0070C0"/>
          <w:sz w:val="24"/>
          <w:szCs w:val="24"/>
          <w:lang w:val="el-GR"/>
        </w:rPr>
        <w:t>5</w:t>
      </w:r>
    </w:p>
    <w:p w14:paraId="366197A9" w14:textId="77777777" w:rsidR="00D42717" w:rsidRPr="00DD6B87" w:rsidRDefault="00D42717" w:rsidP="00FD3F1D">
      <w:pPr>
        <w:pStyle w:val="Heading1"/>
      </w:pPr>
      <w:bookmarkStart w:id="1" w:name="_Toc108599681"/>
      <w:r w:rsidRPr="00DD6B87">
        <w:t>ΑΠΟΣΤΟΛΗ</w:t>
      </w:r>
      <w:bookmarkEnd w:id="1"/>
      <w:r w:rsidR="004F6DC2" w:rsidRPr="00DD6B87">
        <w:t xml:space="preserve"> </w:t>
      </w:r>
    </w:p>
    <w:p w14:paraId="00DC5563" w14:textId="6CBB4819" w:rsidR="00C237F9" w:rsidRDefault="00C237F9" w:rsidP="00280F28">
      <w:pPr>
        <w:pStyle w:val="apara"/>
      </w:pPr>
      <w:r w:rsidRPr="00C237F9">
        <w:t xml:space="preserve">Η προαγωγή και ενίσχυση της απασχόλησης μέσω ενεργών πολιτικών απασχόλησης που να προωθούν την πλήρη αξιοποίηση, την κατάρτιση και </w:t>
      </w:r>
      <w:proofErr w:type="spellStart"/>
      <w:r w:rsidRPr="00C237F9">
        <w:t>επανακατάρτιση</w:t>
      </w:r>
      <w:proofErr w:type="spellEnd"/>
      <w:r w:rsidRPr="00C237F9">
        <w:t xml:space="preserve"> του εργατικού δυναμικού, σύμφωνα με τις ανάγκες της αγοράς εργασίας, η εφαρμογή μιας σύγχρονης και αποτελεσματικής στρατηγικής κοινωνικής προστασίας με την επέκταση και τον συνεχή εκσυγχρονισμό της κοινωνικής ασφάλισης, η προστασία του εισοδήματος, η διασφάλιση ασφαλών, υγιών και αρμονικών πρακτικών στον χώρο εργασίας και η προαγωγή της κοινωνικής ενσωμάτωσης των ατόμων με αναπηρία.</w:t>
      </w:r>
    </w:p>
    <w:p w14:paraId="366197AB" w14:textId="77777777" w:rsidR="00D42717" w:rsidRPr="00DD6B87" w:rsidRDefault="00D42717" w:rsidP="00FD3F1D">
      <w:pPr>
        <w:pStyle w:val="Heading1"/>
      </w:pPr>
      <w:bookmarkStart w:id="2" w:name="_Toc108599682"/>
      <w:r w:rsidRPr="00DD6B87">
        <w:t>ΟΡΑΜΑ</w:t>
      </w:r>
      <w:bookmarkEnd w:id="2"/>
      <w:r w:rsidRPr="00DD6B87">
        <w:t xml:space="preserve"> </w:t>
      </w:r>
    </w:p>
    <w:p w14:paraId="2A412536" w14:textId="068DE229" w:rsidR="002B5EF6" w:rsidRPr="00DD6B87" w:rsidRDefault="002B5EF6" w:rsidP="00280F28">
      <w:pPr>
        <w:pStyle w:val="apara"/>
      </w:pPr>
      <w:r w:rsidRPr="002B5EF6">
        <w:t xml:space="preserve">Η επίτευξη πλήρους και ποιοτικής απασχόλησης ικανής να συμβάλει στην ενίσχυση της ανταγωνιστικότητας της οικονομίας και στην οικοδόμηση μιας κοινωνίας χωρίς αποκλεισμούς και η επίτευξη ψηλού επιπέδου κοινωνικής δικαιοσύνης, προστασίας και συνοχής με επίκεντρο την ευημερία των πολιτών.  </w:t>
      </w:r>
    </w:p>
    <w:p w14:paraId="366197AD" w14:textId="77777777" w:rsidR="00D42717" w:rsidRPr="00DD6B87" w:rsidRDefault="00D42717" w:rsidP="00FD3F1D">
      <w:pPr>
        <w:pStyle w:val="Heading1"/>
      </w:pPr>
      <w:bookmarkStart w:id="3" w:name="_Toc108599683"/>
      <w:r w:rsidRPr="00DD6B87">
        <w:t>ΑΞΙΕΣ</w:t>
      </w:r>
      <w:bookmarkEnd w:id="3"/>
      <w:r w:rsidRPr="00DD6B87">
        <w:t xml:space="preserve"> </w:t>
      </w:r>
    </w:p>
    <w:p w14:paraId="2F0EB640" w14:textId="67C9CF88" w:rsidR="00704DF8" w:rsidRPr="00704DF8" w:rsidRDefault="00704DF8" w:rsidP="004B49FD">
      <w:pPr>
        <w:pStyle w:val="apara"/>
      </w:pPr>
      <w:r w:rsidRPr="00704DF8">
        <w:t xml:space="preserve">Οι αξίες που διέπουν τις δραστηριότητες του Υπουργείου Εργασίας, και Κοινωνικών Ασφαλίσεων είναι: </w:t>
      </w:r>
    </w:p>
    <w:p w14:paraId="62727370" w14:textId="77777777" w:rsidR="00704DF8" w:rsidRPr="00704DF8" w:rsidRDefault="00704DF8" w:rsidP="00ED3AAC">
      <w:pPr>
        <w:pStyle w:val="Bullet"/>
      </w:pPr>
      <w:bookmarkStart w:id="4" w:name="_Hlk73634031"/>
      <w:r w:rsidRPr="00704DF8">
        <w:t>Ανθρωποκεντρική προσέγγιση</w:t>
      </w:r>
    </w:p>
    <w:p w14:paraId="5BC386BF" w14:textId="77777777" w:rsidR="00704DF8" w:rsidRPr="00704DF8" w:rsidRDefault="00704DF8" w:rsidP="00ED3AAC">
      <w:pPr>
        <w:pStyle w:val="Bullet"/>
      </w:pPr>
      <w:r w:rsidRPr="00704DF8">
        <w:t>Σεβασμός στην ανθρώπινη αξιοπρέπεια</w:t>
      </w:r>
    </w:p>
    <w:p w14:paraId="77153F46" w14:textId="77777777" w:rsidR="00704DF8" w:rsidRPr="00ED3AAC" w:rsidRDefault="00704DF8" w:rsidP="00ED3AAC">
      <w:pPr>
        <w:pStyle w:val="Bullet"/>
      </w:pPr>
      <w:r w:rsidRPr="00ED3AAC">
        <w:t xml:space="preserve">Σεβασμός στη διαφορετικότητα των πολιτών </w:t>
      </w:r>
    </w:p>
    <w:p w14:paraId="0529643C" w14:textId="77777777" w:rsidR="00704DF8" w:rsidRPr="00704DF8" w:rsidRDefault="00704DF8" w:rsidP="00ED3AAC">
      <w:pPr>
        <w:pStyle w:val="Bullet"/>
      </w:pPr>
      <w:r w:rsidRPr="00704DF8">
        <w:t>Σεβασμός στην αρχή της ισότητας για όλους τους πολίτες</w:t>
      </w:r>
    </w:p>
    <w:p w14:paraId="1FF6F265" w14:textId="77777777" w:rsidR="00704DF8" w:rsidRPr="00704DF8" w:rsidRDefault="00704DF8" w:rsidP="00ED3AAC">
      <w:pPr>
        <w:pStyle w:val="Bullet"/>
      </w:pPr>
      <w:r w:rsidRPr="00704DF8">
        <w:t>Διαφάνεια και εξωστρέφεια</w:t>
      </w:r>
    </w:p>
    <w:p w14:paraId="5FBDC0B1" w14:textId="77777777" w:rsidR="00704DF8" w:rsidRPr="00704DF8" w:rsidRDefault="00704DF8" w:rsidP="00ED3AAC">
      <w:pPr>
        <w:pStyle w:val="Bullet"/>
      </w:pPr>
      <w:r w:rsidRPr="00704DF8">
        <w:t>Λογοδοσία</w:t>
      </w:r>
    </w:p>
    <w:p w14:paraId="0D962264" w14:textId="3A3D6D18" w:rsidR="00704DF8" w:rsidRPr="00704DF8" w:rsidRDefault="00704DF8" w:rsidP="00ED3AAC">
      <w:pPr>
        <w:pStyle w:val="Bullet"/>
      </w:pPr>
      <w:r w:rsidRPr="00704DF8">
        <w:t>Αξιοπιστία</w:t>
      </w:r>
      <w:r w:rsidR="002A60B5">
        <w:t xml:space="preserve"> </w:t>
      </w:r>
    </w:p>
    <w:bookmarkEnd w:id="4"/>
    <w:p w14:paraId="6E1E90BF" w14:textId="7A81B925" w:rsidR="00364B2E" w:rsidRDefault="00364B2E">
      <w:pPr>
        <w:spacing w:before="0"/>
        <w:rPr>
          <w:rFonts w:eastAsia="Calibri"/>
          <w:sz w:val="24"/>
          <w:szCs w:val="24"/>
          <w:lang w:val="el-GR" w:bidi="ar-SA"/>
        </w:rPr>
      </w:pPr>
      <w:r>
        <w:br w:type="page"/>
      </w:r>
    </w:p>
    <w:p w14:paraId="366197B5" w14:textId="77777777" w:rsidR="00D42717" w:rsidRPr="00DD6B87" w:rsidRDefault="00D42717" w:rsidP="00FD3F1D">
      <w:pPr>
        <w:pStyle w:val="Heading1"/>
      </w:pPr>
      <w:bookmarkStart w:id="5" w:name="_Toc108599684"/>
      <w:r w:rsidRPr="00DD6B87">
        <w:lastRenderedPageBreak/>
        <w:t>ΣΤΡΑΤΗΓΙΚΕΣ ΕΠΙΔΙΩΞΕΙΣ</w:t>
      </w:r>
      <w:bookmarkEnd w:id="5"/>
      <w:r w:rsidR="004F6DC2" w:rsidRPr="00DD6B87">
        <w:t xml:space="preserve"> </w:t>
      </w:r>
    </w:p>
    <w:p w14:paraId="48F0A570" w14:textId="6120CD7B" w:rsidR="00C237F9" w:rsidRPr="000E3DC1" w:rsidRDefault="00C237F9" w:rsidP="003A7233">
      <w:pPr>
        <w:pStyle w:val="apara"/>
        <w:spacing w:before="0" w:after="120"/>
      </w:pPr>
      <w:r w:rsidRPr="00863D6E">
        <w:t>Οι κύριες στρατηγικές επιδιώξεις του Υπουργείου Εργασίας, και Κοινωνικών Ασφαλίσεων για την περίοδο 202</w:t>
      </w:r>
      <w:r>
        <w:t>3</w:t>
      </w:r>
      <w:r w:rsidRPr="00863D6E">
        <w:t>-202</w:t>
      </w:r>
      <w:r>
        <w:t>5</w:t>
      </w:r>
      <w:r w:rsidRPr="00863D6E">
        <w:t xml:space="preserve"> επικεντρώνονται στην υποστήριξη της ανάκαμψης </w:t>
      </w:r>
      <w:r>
        <w:t>μέσα από</w:t>
      </w:r>
      <w:r w:rsidRPr="00863D6E">
        <w:t xml:space="preserve"> την </w:t>
      </w:r>
      <w:bookmarkStart w:id="6" w:name="_Hlk73634094"/>
      <w:r w:rsidRPr="00863D6E">
        <w:t xml:space="preserve">έγκαιρη και αποτελεσματική προώθηση και υλοποίηση </w:t>
      </w:r>
      <w:r>
        <w:t>σημαντικών</w:t>
      </w:r>
      <w:r w:rsidRPr="00863D6E">
        <w:t xml:space="preserve"> μεταρρυθμίσεων και επενδύσεων</w:t>
      </w:r>
      <w:r>
        <w:t>,</w:t>
      </w:r>
      <w:r w:rsidRPr="00863D6E">
        <w:t xml:space="preserve"> οι οποίες θα χρηματοδοτηθούν </w:t>
      </w:r>
      <w:r>
        <w:t xml:space="preserve">τόσο από </w:t>
      </w:r>
      <w:r w:rsidRPr="00863D6E">
        <w:t>Ευρωπαϊκούς</w:t>
      </w:r>
      <w:r>
        <w:t xml:space="preserve"> </w:t>
      </w:r>
      <w:r w:rsidRPr="00863D6E">
        <w:t>πόρους</w:t>
      </w:r>
      <w:r>
        <w:t xml:space="preserve"> (</w:t>
      </w:r>
      <w:r w:rsidR="005D5123">
        <w:t xml:space="preserve">τον </w:t>
      </w:r>
      <w:r>
        <w:t>Μηχανισμό</w:t>
      </w:r>
      <w:r w:rsidRPr="00863D6E">
        <w:t xml:space="preserve"> Ανάκαμψης και Ανθεκτικότητας</w:t>
      </w:r>
      <w:r w:rsidR="005D5123">
        <w:t xml:space="preserve"> και το </w:t>
      </w:r>
      <w:r>
        <w:t xml:space="preserve">Ευρωπαϊκό Κοινωνικό Ταμείο) όσο </w:t>
      </w:r>
      <w:r w:rsidRPr="00863D6E">
        <w:t xml:space="preserve">και </w:t>
      </w:r>
      <w:r>
        <w:t xml:space="preserve">από </w:t>
      </w:r>
      <w:r w:rsidRPr="00863D6E">
        <w:t>Εθνικούς</w:t>
      </w:r>
      <w:bookmarkEnd w:id="6"/>
      <w:r>
        <w:t xml:space="preserve"> πόρους</w:t>
      </w:r>
      <w:r w:rsidRPr="00863D6E">
        <w:t xml:space="preserve">. </w:t>
      </w:r>
      <w:r w:rsidRPr="000E3DC1">
        <w:t xml:space="preserve">Οι επιδιώξεις αυτές έχουν ως ακολούθως: </w:t>
      </w:r>
    </w:p>
    <w:p w14:paraId="53079938" w14:textId="77777777" w:rsidR="00C237F9" w:rsidRPr="00D40F7A" w:rsidRDefault="00C237F9" w:rsidP="003A7233">
      <w:pPr>
        <w:pStyle w:val="Bullet"/>
        <w:ind w:left="714" w:hanging="357"/>
      </w:pPr>
      <w:r w:rsidRPr="00D40F7A">
        <w:t xml:space="preserve">Ανάπτυξη ενός πλαισίου ενεργών πολιτικών απασχόλησης με στόχο την προώθηση της ενεργούς ένταξης του πληθυσμού εργάσιμης ηλικίας της χώρας στην απασχόληση και τη συγκράτηση, καταπολέμηση και πρόληψη της ανεργίας με ιδιαίτερη έμφαση στις ευάλωτες ομάδες και ειδικότερα στους νέους. </w:t>
      </w:r>
    </w:p>
    <w:p w14:paraId="658DE9E2" w14:textId="77777777" w:rsidR="00C237F9" w:rsidRPr="00D40F7A" w:rsidRDefault="00C237F9" w:rsidP="003A7233">
      <w:pPr>
        <w:pStyle w:val="Bullet"/>
        <w:ind w:left="714" w:hanging="357"/>
      </w:pPr>
      <w:r w:rsidRPr="00D40F7A">
        <w:t>Περαιτέρω ενίσχυση και εκσυγχρονισμός της Δημόσιας Υπηρεσίας Απασχόλησης</w:t>
      </w:r>
      <w:r>
        <w:t xml:space="preserve"> για καλύτερη εξυπηρέτηση και στήριξη των πολιτών και εργοδοτών</w:t>
      </w:r>
      <w:r w:rsidRPr="00D40F7A">
        <w:t>.</w:t>
      </w:r>
    </w:p>
    <w:p w14:paraId="10527C90" w14:textId="77777777" w:rsidR="00C237F9" w:rsidRPr="00D40F7A" w:rsidRDefault="00C237F9" w:rsidP="003A7233">
      <w:pPr>
        <w:pStyle w:val="Bullet"/>
        <w:ind w:left="714" w:hanging="357"/>
      </w:pPr>
      <w:r w:rsidRPr="00D40F7A">
        <w:t>Διασφάλιση της διαχρονικά υψηλής απασχολησιμότητας των πολιτών, ώστε να ανταποκρίνονται επαρκώς στις συνεχώς μεταβαλλόμενες ανάγκες της αγοράς εργασίας, μέσω της παροχής συνεχούς κατάρτισης και επανακατάρτισης με έμφαση στις ψηφιακές δεξιότητες.</w:t>
      </w:r>
    </w:p>
    <w:p w14:paraId="7AE98D86" w14:textId="77777777" w:rsidR="00803609" w:rsidRPr="00D40F7A" w:rsidRDefault="00803609" w:rsidP="00803609">
      <w:pPr>
        <w:pStyle w:val="Bullet"/>
      </w:pPr>
      <w:r>
        <w:t>Επανεξέταση και αναθεώρηση της Στρατηγικής Απασχόλησης Αλλοδαπών Τρίτων Χωρών που ισχύει από το 2007.</w:t>
      </w:r>
    </w:p>
    <w:p w14:paraId="478164A6" w14:textId="2C6D7A49" w:rsidR="00C237F9" w:rsidRPr="00D40F7A" w:rsidRDefault="00C237F9" w:rsidP="003A7233">
      <w:pPr>
        <w:pStyle w:val="Bullet"/>
        <w:ind w:left="714" w:hanging="357"/>
      </w:pPr>
      <w:r w:rsidRPr="00D40F7A">
        <w:t xml:space="preserve">Μεταρρύθμιση του Συστήματος Κοινωνικής Ασφάλισης για ενίσχυση της κοινωνικής προστασίας των </w:t>
      </w:r>
      <w:r>
        <w:t xml:space="preserve">αυτοτελώς εργαζομένων και των </w:t>
      </w:r>
      <w:r w:rsidRPr="00D40F7A">
        <w:t>εργαζομένων σε νέες μορφές απασχόλησης και εμβάθυνση της θεσμοθετημένης κοινωνικής προστασίας για όλους.</w:t>
      </w:r>
    </w:p>
    <w:p w14:paraId="49FF00F5" w14:textId="77777777" w:rsidR="00C237F9" w:rsidRPr="00D40F7A" w:rsidRDefault="00C237F9" w:rsidP="003A7233">
      <w:pPr>
        <w:pStyle w:val="Bullet"/>
        <w:ind w:left="714" w:hanging="357"/>
      </w:pPr>
      <w:r w:rsidRPr="00D40F7A">
        <w:t xml:space="preserve">Αναθεώρηση του συνταξιοδοτικού συστήματος για διασφάλιση </w:t>
      </w:r>
      <w:r>
        <w:t xml:space="preserve">επαρκούς εισοδήματος στους συνταξιούχους </w:t>
      </w:r>
      <w:r w:rsidRPr="00D40F7A">
        <w:t>και διόρθωση διαχρονικών στρεβλώσεων.</w:t>
      </w:r>
    </w:p>
    <w:p w14:paraId="56D489E0" w14:textId="77777777" w:rsidR="00C237F9" w:rsidRPr="00ED3AAC" w:rsidRDefault="00C237F9" w:rsidP="003A7233">
      <w:pPr>
        <w:pStyle w:val="Bullet"/>
        <w:ind w:left="714" w:hanging="357"/>
      </w:pPr>
      <w:r>
        <w:t>Θεσμοθέτηση</w:t>
      </w:r>
      <w:r w:rsidRPr="00ED3AAC">
        <w:t xml:space="preserve"> εθνικού κατώτατου μισθού.</w:t>
      </w:r>
    </w:p>
    <w:p w14:paraId="32BA2C2B" w14:textId="1D1FA6A5" w:rsidR="00C237F9" w:rsidRPr="00D40F7A" w:rsidRDefault="00C237F9" w:rsidP="003A7233">
      <w:pPr>
        <w:pStyle w:val="Bullet"/>
        <w:ind w:left="714" w:hanging="357"/>
      </w:pPr>
      <w:r w:rsidRPr="00D40F7A">
        <w:t xml:space="preserve">Εισαγωγή νομοθεσίας για τη ρύθμιση της τηλεργασίας </w:t>
      </w:r>
      <w:r w:rsidR="00803609">
        <w:t xml:space="preserve">στον ιδιωτικό τομέα με στόχο </w:t>
      </w:r>
      <w:r>
        <w:t xml:space="preserve">τον καθορισμό των δικαιωμάτων και των υποχρεώσεων </w:t>
      </w:r>
      <w:r w:rsidRPr="00D40F7A">
        <w:t>των εργαζομένων.</w:t>
      </w:r>
    </w:p>
    <w:p w14:paraId="2B3D46A3" w14:textId="20159B88" w:rsidR="00C237F9" w:rsidRPr="00D40F7A" w:rsidRDefault="00C237F9" w:rsidP="003A7233">
      <w:pPr>
        <w:pStyle w:val="Bullet"/>
        <w:ind w:left="714" w:hanging="357"/>
      </w:pPr>
      <w:r w:rsidRPr="00D40F7A">
        <w:t xml:space="preserve">Στήριξη ομάδων ή/και ατόμων του πληθυσμού ή/και οργανώσεων με κοινωνική δραστηριότητα </w:t>
      </w:r>
    </w:p>
    <w:p w14:paraId="68CBACF6" w14:textId="77777777" w:rsidR="00C237F9" w:rsidRPr="00D40F7A" w:rsidRDefault="00C237F9" w:rsidP="003A7233">
      <w:pPr>
        <w:pStyle w:val="Bullet"/>
        <w:ind w:left="714" w:hanging="357"/>
      </w:pPr>
      <w:r w:rsidRPr="00D40F7A">
        <w:t>Προώθηση της ισότητας και της ίσης μεταχείρισης στην εργασία.</w:t>
      </w:r>
    </w:p>
    <w:p w14:paraId="68B739B9" w14:textId="77777777" w:rsidR="00C237F9" w:rsidRPr="00D40F7A" w:rsidRDefault="00C237F9" w:rsidP="003A7233">
      <w:pPr>
        <w:pStyle w:val="Bullet"/>
        <w:ind w:left="714" w:hanging="357"/>
      </w:pPr>
      <w:r w:rsidRPr="00D40F7A">
        <w:t xml:space="preserve">Προστασία των δικαιωμάτων των εργαζομένων. </w:t>
      </w:r>
    </w:p>
    <w:p w14:paraId="582E5EAC" w14:textId="77777777" w:rsidR="00C237F9" w:rsidRPr="00D40F7A" w:rsidRDefault="00C237F9" w:rsidP="003A7233">
      <w:pPr>
        <w:pStyle w:val="Bullet"/>
        <w:ind w:left="714" w:hanging="357"/>
      </w:pPr>
      <w:r w:rsidRPr="00D40F7A">
        <w:t xml:space="preserve">Αποτελεσματική αντιμετώπιση της αδήλωτης εργασίας με την ενεργοποίηση ολοκληρωμένου μηχανογραφικού συστήματος για την υποστήριξη του έργου </w:t>
      </w:r>
      <w:r>
        <w:t xml:space="preserve">των </w:t>
      </w:r>
      <w:r w:rsidRPr="00D40F7A">
        <w:t xml:space="preserve"> Επιθεωρ</w:t>
      </w:r>
      <w:r>
        <w:t xml:space="preserve">ητών. </w:t>
      </w:r>
      <w:r w:rsidRPr="00D40F7A">
        <w:t xml:space="preserve"> </w:t>
      </w:r>
    </w:p>
    <w:p w14:paraId="05F2DEFB" w14:textId="77777777" w:rsidR="00C237F9" w:rsidRPr="00D40F7A" w:rsidRDefault="00C237F9" w:rsidP="003A7233">
      <w:pPr>
        <w:pStyle w:val="Bullet"/>
        <w:ind w:left="714" w:hanging="357"/>
      </w:pPr>
      <w:r w:rsidRPr="00D40F7A">
        <w:t>Διασφάλιση της προστασίας του εισοδήματος των πολιτών σε έκτακτες συνθήκες.</w:t>
      </w:r>
    </w:p>
    <w:p w14:paraId="5160E546" w14:textId="77777777" w:rsidR="00C237F9" w:rsidRPr="00D40F7A" w:rsidRDefault="00C237F9" w:rsidP="003A7233">
      <w:pPr>
        <w:pStyle w:val="Bullet"/>
        <w:ind w:left="714" w:hanging="357"/>
      </w:pPr>
      <w:r w:rsidRPr="00D40F7A">
        <w:lastRenderedPageBreak/>
        <w:t>Βελτίωση της ποιότητας ζωής των ατόμων με αναπηρίες και δημιουργία συνθηκών για την κοινωνική ενσωμάτωσή τους.</w:t>
      </w:r>
    </w:p>
    <w:p w14:paraId="0D48A113" w14:textId="77777777" w:rsidR="00C237F9" w:rsidRPr="00D40F7A" w:rsidRDefault="00C237F9" w:rsidP="003A7233">
      <w:pPr>
        <w:pStyle w:val="Bullet"/>
        <w:ind w:left="714" w:hanging="357"/>
      </w:pPr>
      <w:r w:rsidRPr="00D40F7A">
        <w:t>Προώθηση ασφαλών, υγιών και αρμονικών συνθηκών και πρακτικών στον χώρο εργασίας.</w:t>
      </w:r>
    </w:p>
    <w:p w14:paraId="365805EF" w14:textId="77777777" w:rsidR="00C237F9" w:rsidRPr="00D40F7A" w:rsidRDefault="00C237F9" w:rsidP="003A7233">
      <w:pPr>
        <w:pStyle w:val="Bullet"/>
        <w:ind w:left="714" w:hanging="357"/>
      </w:pPr>
      <w:r w:rsidRPr="00D40F7A">
        <w:t xml:space="preserve">Ψηφιακός μετασχηματισμός Τμημάτων και Υπηρεσιών του Υπουργείου και ενίσχυση της ηλεκτρονικής διακυβέρνησης σε σχέση με υποβολή αιτήσεων, ενημέρωση των πολιτών και διεκπεραίωση πληρωμών για την καλύτερη και αμεσότερη εξυπηρέτηση του πολίτη. </w:t>
      </w:r>
    </w:p>
    <w:p w14:paraId="69E865DB" w14:textId="77777777" w:rsidR="00C237F9" w:rsidRPr="00D40F7A" w:rsidRDefault="00C237F9" w:rsidP="003A7233">
      <w:pPr>
        <w:pStyle w:val="Bullet"/>
        <w:ind w:left="714" w:hanging="357"/>
      </w:pPr>
      <w:r w:rsidRPr="00D40F7A">
        <w:t xml:space="preserve">Αύξηση της επιχειρησιακής αποτελεσματικότητας και αποδοτικότητας των Τμημάτων και Υπηρεσιών του Υπουργείου, μεταξύ άλλων, μέσω απλοποίησης διαδικασιών και κατάρτισης του προσωπικού. </w:t>
      </w:r>
    </w:p>
    <w:p w14:paraId="35FE09F0" w14:textId="6DD007B6" w:rsidR="00863D6E" w:rsidRDefault="00863D6E" w:rsidP="00782942">
      <w:pPr>
        <w:jc w:val="both"/>
        <w:rPr>
          <w:rFonts w:cs="Calibri"/>
          <w:sz w:val="24"/>
          <w:szCs w:val="24"/>
          <w:lang w:val="el-GR"/>
        </w:rPr>
      </w:pPr>
    </w:p>
    <w:p w14:paraId="60C4D4EA" w14:textId="7A290253" w:rsidR="00863D6E" w:rsidRDefault="00863D6E" w:rsidP="00782942">
      <w:pPr>
        <w:jc w:val="both"/>
        <w:rPr>
          <w:rFonts w:cs="Calibri"/>
          <w:sz w:val="24"/>
          <w:szCs w:val="24"/>
          <w:lang w:val="el-GR"/>
        </w:rPr>
      </w:pPr>
    </w:p>
    <w:p w14:paraId="124B2AE2" w14:textId="68B8D5F9" w:rsidR="00863D6E" w:rsidRDefault="00863D6E" w:rsidP="00782942">
      <w:pPr>
        <w:jc w:val="both"/>
        <w:rPr>
          <w:rFonts w:cs="Calibri"/>
          <w:sz w:val="24"/>
          <w:szCs w:val="24"/>
          <w:lang w:val="el-GR"/>
        </w:rPr>
      </w:pPr>
    </w:p>
    <w:p w14:paraId="15F5A24D" w14:textId="77777777" w:rsidR="00863D6E" w:rsidRPr="00DD6B87" w:rsidRDefault="00863D6E" w:rsidP="00782942">
      <w:pPr>
        <w:jc w:val="both"/>
        <w:rPr>
          <w:rFonts w:cs="Calibri"/>
          <w:sz w:val="24"/>
          <w:szCs w:val="24"/>
          <w:lang w:val="el-GR"/>
        </w:rPr>
      </w:pPr>
    </w:p>
    <w:p w14:paraId="366197C2" w14:textId="77777777" w:rsidR="00103FB1" w:rsidRPr="00DD6B87" w:rsidRDefault="00103FB1" w:rsidP="00782942">
      <w:pPr>
        <w:jc w:val="both"/>
        <w:rPr>
          <w:rFonts w:cs="Calibri"/>
          <w:sz w:val="24"/>
          <w:szCs w:val="24"/>
          <w:lang w:val="el-GR"/>
        </w:rPr>
        <w:sectPr w:rsidR="00103FB1" w:rsidRPr="00DD6B87" w:rsidSect="008509E7">
          <w:headerReference w:type="default" r:id="rId18"/>
          <w:headerReference w:type="first" r:id="rId19"/>
          <w:pgSz w:w="11906" w:h="16838" w:code="9"/>
          <w:pgMar w:top="851" w:right="1134" w:bottom="851" w:left="1134" w:header="142" w:footer="142" w:gutter="0"/>
          <w:cols w:space="720"/>
          <w:docGrid w:linePitch="360"/>
        </w:sectPr>
      </w:pPr>
    </w:p>
    <w:p w14:paraId="366197C3" w14:textId="77777777" w:rsidR="00CF6A52" w:rsidRPr="00DD6B87" w:rsidRDefault="00DC3F52" w:rsidP="00FD3F1D">
      <w:pPr>
        <w:pStyle w:val="Heading1"/>
      </w:pPr>
      <w:bookmarkStart w:id="7" w:name="_Toc108599685"/>
      <w:r w:rsidRPr="00DD6B87">
        <w:lastRenderedPageBreak/>
        <w:t>ΔΙΟΙΚΗΣΗ ΥΠΟΥΡΓΕΙΟΥ ΕΡΓΑΣΙΑΣ, ΠΡΟΝΟΙΑΣ ΚΑΙ ΚΟΙΝΩΝΙΚΩΝ ΑΣΦΑΛΙΣΕΩΝ</w:t>
      </w:r>
      <w:bookmarkEnd w:id="7"/>
    </w:p>
    <w:p w14:paraId="30D844C5" w14:textId="234F2BE2" w:rsidR="00353139" w:rsidRDefault="00353139" w:rsidP="00353139">
      <w:pPr>
        <w:pStyle w:val="apara"/>
        <w:spacing w:before="120" w:after="120"/>
        <w:ind w:left="284" w:hanging="284"/>
        <w:rPr>
          <w:b/>
          <w:bCs/>
        </w:rPr>
      </w:pPr>
      <w:bookmarkStart w:id="8" w:name="_Toc399763297"/>
      <w:r w:rsidRPr="00206225">
        <w:rPr>
          <w:b/>
          <w:bCs/>
        </w:rPr>
        <w:t>Επένδυση στην Απασχόληση και τη Δημιουργία Νέων Θέσεων Εργασίας</w:t>
      </w:r>
    </w:p>
    <w:p w14:paraId="73D2F9DA" w14:textId="77777777" w:rsidR="00353139" w:rsidRDefault="00353139" w:rsidP="003A7233">
      <w:pPr>
        <w:pStyle w:val="apara"/>
        <w:spacing w:before="0" w:after="120"/>
      </w:pPr>
      <w:r w:rsidRPr="00233025">
        <w:t xml:space="preserve">Στο Στρατηγικό Σχέδιο για την Κύπρο του Αύριο </w:t>
      </w:r>
      <w:r>
        <w:t xml:space="preserve">καθώς και στο πρόγραμμα </w:t>
      </w:r>
      <w:proofErr w:type="spellStart"/>
      <w:r>
        <w:t>ΘΑλΕΙΑ</w:t>
      </w:r>
      <w:proofErr w:type="spellEnd"/>
      <w:r>
        <w:t xml:space="preserve"> για αξιοποίηση των πόρων των Ταμείων Συνοχής </w:t>
      </w:r>
      <w:r w:rsidRPr="00233025">
        <w:t xml:space="preserve">έχουν περιληφθεί σειρά δράσεων για τη δημιουργία νέων θέσεων εργασίας και ποιοτικών ευκαιριών απασχόλησης με βάση τα νέα δεδομένα που διαμορφώνονται μετά και από την πανδημία, με ιδιαίτερη έμφαση στην προώθηση των ίσων ευκαιριών για όλους τους πολίτες και ιδιαίτερα για τους νέους, τις γυναίκες και </w:t>
      </w:r>
      <w:r>
        <w:t xml:space="preserve">τα </w:t>
      </w:r>
      <w:r w:rsidRPr="00233025">
        <w:t xml:space="preserve">πρόσωπα μεγαλύτερης ηλικίας. </w:t>
      </w:r>
    </w:p>
    <w:p w14:paraId="7FC81A8D" w14:textId="77777777" w:rsidR="00353139" w:rsidRPr="00233025" w:rsidRDefault="00353139" w:rsidP="003A7233">
      <w:pPr>
        <w:spacing w:before="0" w:after="120"/>
        <w:jc w:val="both"/>
        <w:rPr>
          <w:rFonts w:cstheme="minorHAnsi"/>
          <w:sz w:val="24"/>
          <w:szCs w:val="24"/>
          <w:lang w:val="el-GR"/>
        </w:rPr>
      </w:pPr>
      <w:r w:rsidRPr="00233025">
        <w:rPr>
          <w:rFonts w:cstheme="minorHAnsi"/>
          <w:sz w:val="24"/>
          <w:szCs w:val="24"/>
          <w:lang w:val="el-GR"/>
        </w:rPr>
        <w:t>Σε αυτό το πλαίσιο προωθούνται:</w:t>
      </w:r>
    </w:p>
    <w:p w14:paraId="3AAF84E4" w14:textId="77777777" w:rsidR="00353139" w:rsidRPr="00E26F2B" w:rsidRDefault="00353139" w:rsidP="00353139">
      <w:pPr>
        <w:pStyle w:val="Bullet"/>
      </w:pPr>
      <w:r w:rsidRPr="00F126F9">
        <w:t>Εισαγωγή νομοθεσίας για τη ρύθμιση της τηλεργασίας για τη διασφάλιση των δικαιωμάτων των εργαζομένων.</w:t>
      </w:r>
      <w:r>
        <w:t xml:space="preserve"> Όπως σημειώνεται στο Στρατηγικό Πλαίσιο Κυβερνητικής Στρατηγικής </w:t>
      </w:r>
      <w:r w:rsidRPr="00B31FDF">
        <w:rPr>
          <w:i/>
          <w:iCs/>
        </w:rPr>
        <w:t>«η εισαγωγή ευέλικτων μορφών εργασίας και ιδιαίτερα της τηλεργασίας αποκτά πλέον αυξημένη βαρύτητα βραχυπρόθεσμα, δεδομένων των εμπειριών αλλά και διδαγμάτων από την πανδημία, καθώς και μεσοπρόθεσμα για σκοπούς διευκόλυνσης της συμμετοχής των γυναικών και άλλων ομάδων στην αγορά εργασίας»</w:t>
      </w:r>
    </w:p>
    <w:p w14:paraId="7A89E76E" w14:textId="77777777" w:rsidR="00353139" w:rsidRPr="00E26F2B" w:rsidRDefault="00353139" w:rsidP="00353139">
      <w:pPr>
        <w:pStyle w:val="Bullet"/>
      </w:pPr>
      <w:r w:rsidRPr="00E26F2B">
        <w:t>Σχέδιο επιδότησης της απασχόλησης με τηλεργασία το οποίο προβλέπει 10μηνη επιδότηση με υποχρέωση 12μηνης απασχόλησης</w:t>
      </w:r>
      <w:r>
        <w:t xml:space="preserve"> με χρηματοδότηση από τον Μηχανισμό Ανάκαμψης και Ανθεκτικότητας (ΜΑΑ)</w:t>
      </w:r>
    </w:p>
    <w:p w14:paraId="1780678A" w14:textId="77777777" w:rsidR="00353139" w:rsidRPr="004222E8" w:rsidRDefault="00353139" w:rsidP="00353139">
      <w:pPr>
        <w:pStyle w:val="Bullet"/>
      </w:pPr>
      <w:r w:rsidRPr="004222E8">
        <w:t>Ψηφιοποίηση του συστήματος διαχείρισης των σχεδίων επιδότησης της απασχόλησης,</w:t>
      </w:r>
    </w:p>
    <w:p w14:paraId="3410E749" w14:textId="77777777" w:rsidR="00353139" w:rsidRPr="004222E8" w:rsidRDefault="00353139" w:rsidP="00353139">
      <w:pPr>
        <w:pStyle w:val="Bullet"/>
      </w:pPr>
      <w:r w:rsidRPr="004222E8">
        <w:t>Περαιτέρω ενίσχυση της Δημόσιας Υπηρεσίας Απασχόλησης με την εισαγωγή Συστήματος Διαχείρισης της Απόδοσης και ενίσχυση των εξειδικευμένων συμβούλων απασχόλησης,</w:t>
      </w:r>
    </w:p>
    <w:p w14:paraId="0785A04F" w14:textId="77777777" w:rsidR="00353139" w:rsidRPr="004222E8" w:rsidRDefault="00353139" w:rsidP="00353139">
      <w:pPr>
        <w:pStyle w:val="Bullet"/>
      </w:pPr>
      <w:r w:rsidRPr="004222E8">
        <w:t>Ειδικό Σχέδιο για ενεργοποίηση στην αγορά εργασίας δικαιούχων Ελάχιστου Εγγυημένου Εισοδήματος,</w:t>
      </w:r>
    </w:p>
    <w:p w14:paraId="2C63A070" w14:textId="77777777" w:rsidR="00353139" w:rsidRPr="004222E8" w:rsidRDefault="00353139" w:rsidP="00353139">
      <w:pPr>
        <w:pStyle w:val="Bullet"/>
      </w:pPr>
      <w:r w:rsidRPr="004222E8">
        <w:t>Σύστημα έγκαιρης προειδοποίησης και παρακολούθησης για τους νέους ηλικίας 15-29 που βρίσκονται εκτός Απασχόλησης, Εκπαίδευσης και Κατάρτισης,</w:t>
      </w:r>
    </w:p>
    <w:p w14:paraId="050EA2D6" w14:textId="77777777" w:rsidR="00353139" w:rsidRPr="004222E8" w:rsidRDefault="00353139" w:rsidP="00353139">
      <w:pPr>
        <w:pStyle w:val="Bullet"/>
      </w:pPr>
      <w:r w:rsidRPr="004222E8">
        <w:t xml:space="preserve">Σειρά δράσεων για ενίσχυση της προσέγγισης των νέων ηλικίας 15-29 εκτός Απασχόλησης, Εκπαίδευσης και Κατάρτισης με κινητές μονάδες με στόχο την εγγραφή τους στη Δημόσια Υπηρεσία Απασχόλησης και τη συμμετοχή τους σε συνεδρίες </w:t>
      </w:r>
      <w:r>
        <w:t xml:space="preserve">συμβουλευτικής και </w:t>
      </w:r>
      <w:r w:rsidRPr="004222E8">
        <w:t xml:space="preserve">καθοδήγησης </w:t>
      </w:r>
    </w:p>
    <w:p w14:paraId="1D899D6C" w14:textId="21C6ACB7" w:rsidR="00353139" w:rsidRDefault="00353139" w:rsidP="00353139">
      <w:pPr>
        <w:pStyle w:val="Bullet"/>
      </w:pPr>
      <w:r w:rsidRPr="004222E8">
        <w:t xml:space="preserve">Σχέδια επιδότησης της απασχόλησης στοχευμένων ομάδων του πληθυσμού (δικαιούχων Ελάχιστου Εγγυημένου Εισοδήματος, αποφυλακισθέντων, ατόμων άνω των 50 ετών, </w:t>
      </w:r>
      <w:r>
        <w:t xml:space="preserve">γυναικών, </w:t>
      </w:r>
      <w:r w:rsidRPr="00E26F2B">
        <w:t>άνεργων νέων ηλικίας 15-29 ετών,</w:t>
      </w:r>
      <w:r w:rsidR="0066110E">
        <w:t xml:space="preserve"> </w:t>
      </w:r>
      <w:r w:rsidRPr="004222E8">
        <w:t>ατόμων με αναπηρία και ατόμων με χρόνιες παθήσεις).</w:t>
      </w:r>
    </w:p>
    <w:p w14:paraId="64CBCEEB" w14:textId="77777777" w:rsidR="00BD427F" w:rsidRDefault="00BD427F" w:rsidP="00BD427F">
      <w:pPr>
        <w:pStyle w:val="Bullet"/>
        <w:numPr>
          <w:ilvl w:val="0"/>
          <w:numId w:val="0"/>
        </w:numPr>
        <w:ind w:left="720" w:hanging="360"/>
      </w:pPr>
    </w:p>
    <w:p w14:paraId="6BAD5220" w14:textId="77777777" w:rsidR="00BD427F" w:rsidRPr="004222E8" w:rsidRDefault="00BD427F" w:rsidP="00BD427F">
      <w:pPr>
        <w:pStyle w:val="Bullet"/>
        <w:numPr>
          <w:ilvl w:val="0"/>
          <w:numId w:val="0"/>
        </w:numPr>
        <w:ind w:left="720" w:hanging="360"/>
      </w:pPr>
    </w:p>
    <w:p w14:paraId="3661982B" w14:textId="77777777" w:rsidR="007D4DB1" w:rsidRPr="00DD6B87" w:rsidRDefault="00A7434A" w:rsidP="00FD3F1D">
      <w:pPr>
        <w:pStyle w:val="Heading1"/>
      </w:pPr>
      <w:bookmarkStart w:id="9" w:name="_Toc447522562"/>
      <w:bookmarkStart w:id="10" w:name="_Toc399763296"/>
      <w:bookmarkStart w:id="11" w:name="_Toc522519762"/>
      <w:bookmarkStart w:id="12" w:name="_Toc108599692"/>
      <w:bookmarkEnd w:id="8"/>
      <w:r w:rsidRPr="00DD6B87">
        <w:lastRenderedPageBreak/>
        <w:t>ΤΜΗΜΑ</w:t>
      </w:r>
      <w:bookmarkEnd w:id="9"/>
      <w:r w:rsidRPr="00DD6B87">
        <w:t xml:space="preserve"> </w:t>
      </w:r>
      <w:bookmarkEnd w:id="10"/>
      <w:r w:rsidRPr="00DD6B87">
        <w:t>ΕΡΓΑΣΙΑΣ (ΤΕ)</w:t>
      </w:r>
      <w:bookmarkEnd w:id="11"/>
      <w:bookmarkEnd w:id="12"/>
    </w:p>
    <w:p w14:paraId="3661982C" w14:textId="0BB0902C" w:rsidR="00A7434A" w:rsidRPr="00DD6B87" w:rsidRDefault="005B28D8" w:rsidP="009950E7">
      <w:pPr>
        <w:pStyle w:val="Heading2"/>
      </w:pPr>
      <w:bookmarkStart w:id="13" w:name="_Toc522519763"/>
      <w:bookmarkStart w:id="14" w:name="_Toc108599693"/>
      <w:r>
        <w:t>ΣΤΟΧΟΣ</w:t>
      </w:r>
      <w:r w:rsidR="00A7434A" w:rsidRPr="00DD6B87">
        <w:t>: ΠΡΟΩΘΗΣΗ ΤΗΣ ΑΠΑΣΧΟΛΗΣΗΣ ΚΑΙ ΤΗΣ ΕΥΡΥΘΜΗΣ ΛΕΙΤΟΥΡΓΙΑΣ ΤΗΣ ΑΓΟΡΑΣ ΕΡΓΑΣΙΑΣ</w:t>
      </w:r>
      <w:bookmarkEnd w:id="13"/>
      <w:bookmarkEnd w:id="14"/>
    </w:p>
    <w:p w14:paraId="3661982D" w14:textId="7043A3EE" w:rsidR="00A7434A" w:rsidRDefault="00A7434A" w:rsidP="00FE447B">
      <w:pPr>
        <w:pStyle w:val="Heading3"/>
      </w:pPr>
      <w:r w:rsidRPr="00DD6B87">
        <w:t xml:space="preserve">ΥΦΙΣΤΑΜΕΝΗ ΚΑΤΑΣΤΑΣΗ </w:t>
      </w:r>
    </w:p>
    <w:p w14:paraId="1320162F" w14:textId="77777777" w:rsidR="005B29C1" w:rsidRPr="00343D2E" w:rsidRDefault="005B29C1" w:rsidP="006A4B26">
      <w:pPr>
        <w:pStyle w:val="apara"/>
        <w:spacing w:before="0" w:after="120"/>
      </w:pPr>
      <w:bookmarkStart w:id="15" w:name="_Hlk107915671"/>
      <w:r w:rsidRPr="00DD6B87">
        <w:t>Το Τμήμα Εργασίας είναι αρμόδιο για την προώθηση και εφαρμογή της κυβερνητικής πολιτικής στ</w:t>
      </w:r>
      <w:r>
        <w:t>ο</w:t>
      </w:r>
      <w:r w:rsidRPr="00DD6B87">
        <w:t xml:space="preserve"> τομ</w:t>
      </w:r>
      <w:r>
        <w:t>έα</w:t>
      </w:r>
      <w:r w:rsidRPr="00DD6B87">
        <w:t xml:space="preserve"> της απασχόλησης, </w:t>
      </w:r>
      <w:r>
        <w:t xml:space="preserve">η οποία στοχεύει  </w:t>
      </w:r>
      <w:r w:rsidRPr="00DD6B87">
        <w:t>στην προαγωγή της κοινωνικής δικαιοσύνης και</w:t>
      </w:r>
      <w:r>
        <w:t xml:space="preserve"> προστασίας και</w:t>
      </w:r>
      <w:r w:rsidRPr="00DD6B87">
        <w:t xml:space="preserve"> στην ενίσχυση της κοινωνικής συνοχής που αποτελούν τη βασική αποστολή του Υπουργείου Εργασίας και Κοινωνικών Ασφαλίσεων. </w:t>
      </w:r>
      <w:r>
        <w:t>Σταθερός</w:t>
      </w:r>
      <w:r w:rsidRPr="00DD6B87">
        <w:t xml:space="preserve"> στόχος της πολιτικής </w:t>
      </w:r>
      <w:r>
        <w:t xml:space="preserve">απασχόλησης </w:t>
      </w:r>
      <w:r w:rsidRPr="00DD6B87">
        <w:t xml:space="preserve">είναι η προώθηση και η δημιουργία συνθηκών πλήρους, παραγωγικής και ποιοτικής απασχόλησης και η </w:t>
      </w:r>
      <w:r>
        <w:t xml:space="preserve">αποτελεσματική </w:t>
      </w:r>
      <w:r w:rsidRPr="00DD6B87">
        <w:t xml:space="preserve">αντιμετώπιση των ανισοσκελειών της προσφοράς και ζήτησης εργατικού δυναμικού </w:t>
      </w:r>
      <w:r>
        <w:t>έτσι ώστε να συμβάλει</w:t>
      </w:r>
      <w:r w:rsidRPr="00DD6B87">
        <w:t xml:space="preserve"> στην δημιουργία μιας ευέλικτης και εύρυθμης αγοράς εργασίας ικανής να ανταποκριθεί στις ανάγκες της οικονομίας.</w:t>
      </w:r>
      <w:r>
        <w:t xml:space="preserve"> </w:t>
      </w:r>
      <w:bookmarkEnd w:id="15"/>
    </w:p>
    <w:p w14:paraId="50FFC64A" w14:textId="35EEDCB3" w:rsidR="005B29C1" w:rsidRDefault="005B29C1" w:rsidP="006A4B26">
      <w:pPr>
        <w:pStyle w:val="apara"/>
        <w:spacing w:before="0" w:after="120"/>
      </w:pPr>
      <w:r w:rsidRPr="003F3AF8">
        <w:rPr>
          <w:rFonts w:ascii="Calibri" w:hAnsi="Calibri" w:cs="Calibri"/>
        </w:rPr>
        <w:t xml:space="preserve">Η επίτευξη  του στόχου πολιτικής για προώθηση και δημιουργία συνθηκών πλήρους, παραγωγικής και ποιοτικής απασχόλησης </w:t>
      </w:r>
      <w:r w:rsidRPr="003F3AF8">
        <w:t xml:space="preserve"> παραμένει πολύ δύσκολο έργο για το Τμήμα Εργασίας λόγω των σημαντικών προκλήσεων που συνεχίζουν να υφίστανται στην οικονομία και στην αγορά εργασία της Κύπρου από </w:t>
      </w:r>
      <w:r>
        <w:t>τις επιπτώσεις</w:t>
      </w:r>
      <w:r w:rsidRPr="003F3AF8">
        <w:t xml:space="preserve"> της πανδημίας</w:t>
      </w:r>
      <w:r>
        <w:t>.</w:t>
      </w:r>
      <w:r w:rsidR="009C4940" w:rsidRPr="009C4940">
        <w:t xml:space="preserve"> </w:t>
      </w:r>
      <w:r>
        <w:t>Κ</w:t>
      </w:r>
      <w:r w:rsidRPr="003F3AF8">
        <w:t xml:space="preserve">ατά το 2021 </w:t>
      </w:r>
      <w:r>
        <w:t xml:space="preserve">η οικονομία παρουσίασε ανάκαμψη με </w:t>
      </w:r>
      <w:r w:rsidRPr="003F3AF8">
        <w:t>θετικό ρυθμό ανάπτυξης 5,7%</w:t>
      </w:r>
      <w:r>
        <w:t xml:space="preserve"> σε σχέση με τον προηγούμενο χρόνο, </w:t>
      </w:r>
      <w:r w:rsidRPr="003F3AF8">
        <w:t xml:space="preserve"> </w:t>
      </w:r>
      <w:r>
        <w:t>προκαλώντας αύξηση της</w:t>
      </w:r>
      <w:r w:rsidRPr="003F3AF8">
        <w:t xml:space="preserve"> απασχόληση</w:t>
      </w:r>
      <w:r>
        <w:t>ς και μείωση του ποσοστού</w:t>
      </w:r>
      <w:r w:rsidRPr="003F3AF8">
        <w:t xml:space="preserve"> ανεργίας. </w:t>
      </w:r>
    </w:p>
    <w:p w14:paraId="7F66EE14" w14:textId="4626F684" w:rsidR="005B29C1" w:rsidRDefault="005B29C1" w:rsidP="006A4B26">
      <w:pPr>
        <w:pStyle w:val="apara"/>
        <w:spacing w:before="0" w:after="120"/>
      </w:pPr>
      <w:r w:rsidRPr="003F3AF8">
        <w:t xml:space="preserve">Οι επιπτώσεις της πανδημίας στην αγορά εργασίας είχαν περιοριστεί σε κάποιο βαθμό λόγω της αποτελεσματικότητας των οικονομικών μέτρων του κράτους για στήριξη των εργαζομένων και για ενίσχυση της ρευστότητας των επιχειρήσεων. Το επίπεδο </w:t>
      </w:r>
      <w:r>
        <w:t xml:space="preserve">συνολικής </w:t>
      </w:r>
      <w:r w:rsidRPr="003F3AF8">
        <w:t>ανεργίας κατά το 2021 είχε μειωθεί στο 7,5% από 7,6% το 2020</w:t>
      </w:r>
      <w:r w:rsidRPr="005A551F">
        <w:t xml:space="preserve"> </w:t>
      </w:r>
      <w:r w:rsidRPr="003F3AF8">
        <w:t xml:space="preserve"> το </w:t>
      </w:r>
      <w:r>
        <w:t xml:space="preserve">δε </w:t>
      </w:r>
      <w:r w:rsidRPr="003F3AF8">
        <w:t>επίπεδο νεανικής ανεργίας ατόμων ηλικίας 15-24 χρόνων είχε μειωθεί στο 17,1% από 18,2% ενώ η μακροχρόνια ανεργία αυξήθηκε στο 2,5% του εργατικού δυναμικού από 2,1% το 2020. Το επίπεδο απασχόλησης αυξήθηκε κατά 3,4% βελτιώνοντας το ποσοστό απασχόλησης των ατόμων ηλικίας 20-64 χρόνων από 74,9% το 2020 σε 75,9% το 2021</w:t>
      </w:r>
      <w:r>
        <w:t xml:space="preserve">. Η διαχρονική εξέλιξη των </w:t>
      </w:r>
      <w:r w:rsidRPr="00DD6B87">
        <w:t>βασικ</w:t>
      </w:r>
      <w:r>
        <w:t>ών</w:t>
      </w:r>
      <w:r w:rsidRPr="00DD6B87">
        <w:t xml:space="preserve"> δε</w:t>
      </w:r>
      <w:r>
        <w:t>ι</w:t>
      </w:r>
      <w:r w:rsidRPr="00DD6B87">
        <w:t>κτ</w:t>
      </w:r>
      <w:r>
        <w:t>ών</w:t>
      </w:r>
      <w:r w:rsidRPr="00DD6B87">
        <w:t xml:space="preserve"> της αγοράς εργασίας παρουσιάζον</w:t>
      </w:r>
      <w:r>
        <w:t xml:space="preserve">ται </w:t>
      </w:r>
      <w:r w:rsidRPr="00DD6B87">
        <w:t xml:space="preserve"> </w:t>
      </w:r>
      <w:r>
        <w:t>στους πιο κάτω</w:t>
      </w:r>
      <w:r w:rsidRPr="00DD6B87">
        <w:t xml:space="preserve"> Πίνακ</w:t>
      </w:r>
      <w:r>
        <w:t>ες και Διάγραμμα.</w:t>
      </w:r>
    </w:p>
    <w:p w14:paraId="5FCBF693" w14:textId="2EBF5054" w:rsidR="00D52DB6" w:rsidRDefault="00D52DB6" w:rsidP="006A4B26">
      <w:pPr>
        <w:pStyle w:val="apara"/>
        <w:spacing w:before="0" w:after="120"/>
      </w:pPr>
    </w:p>
    <w:p w14:paraId="21BE3934" w14:textId="77777777" w:rsidR="00D52DB6" w:rsidRDefault="00D52DB6" w:rsidP="006A4B26">
      <w:pPr>
        <w:pStyle w:val="apara"/>
        <w:spacing w:before="0" w:after="120"/>
        <w:rPr>
          <w:b/>
          <w:bCs/>
        </w:rPr>
      </w:pPr>
    </w:p>
    <w:p w14:paraId="7612CF76" w14:textId="77777777" w:rsidR="00BD427F" w:rsidRDefault="00BD427F">
      <w:pPr>
        <w:spacing w:before="0"/>
        <w:rPr>
          <w:b/>
          <w:bCs/>
          <w:sz w:val="24"/>
          <w:szCs w:val="24"/>
          <w:lang w:val="el-GR"/>
        </w:rPr>
      </w:pPr>
      <w:r>
        <w:rPr>
          <w:b/>
          <w:bCs/>
        </w:rPr>
        <w:br w:type="page"/>
      </w:r>
    </w:p>
    <w:p w14:paraId="790D9955" w14:textId="077030F5" w:rsidR="006A4B26" w:rsidRPr="006A4B26" w:rsidRDefault="006A4B26" w:rsidP="006A4B26">
      <w:pPr>
        <w:pStyle w:val="apara"/>
        <w:spacing w:before="0" w:after="120"/>
        <w:rPr>
          <w:b/>
          <w:bCs/>
        </w:rPr>
      </w:pPr>
      <w:r w:rsidRPr="006A4B26">
        <w:rPr>
          <w:b/>
          <w:bCs/>
        </w:rPr>
        <w:lastRenderedPageBreak/>
        <w:t>Ποσοστιαίες Μεταβολές ΑΕΠ, Απασχόλησης και Ανεργίας κατά τα χρόνια 2015-2021</w:t>
      </w:r>
    </w:p>
    <w:tbl>
      <w:tblPr>
        <w:tblStyle w:val="TableGrid"/>
        <w:tblW w:w="9016" w:type="dxa"/>
        <w:tblLook w:val="04A0" w:firstRow="1" w:lastRow="0" w:firstColumn="1" w:lastColumn="0" w:noHBand="0" w:noVBand="1"/>
      </w:tblPr>
      <w:tblGrid>
        <w:gridCol w:w="2547"/>
        <w:gridCol w:w="992"/>
        <w:gridCol w:w="992"/>
        <w:gridCol w:w="993"/>
        <w:gridCol w:w="992"/>
        <w:gridCol w:w="953"/>
        <w:gridCol w:w="844"/>
        <w:gridCol w:w="703"/>
      </w:tblGrid>
      <w:tr w:rsidR="005B29C1" w:rsidRPr="007E2B6F" w14:paraId="2047DEF7" w14:textId="77777777" w:rsidTr="00AC2E84">
        <w:trPr>
          <w:trHeight w:val="315"/>
          <w:tblHeader/>
        </w:trPr>
        <w:tc>
          <w:tcPr>
            <w:tcW w:w="2547" w:type="dxa"/>
            <w:shd w:val="clear" w:color="auto" w:fill="D9D9D9" w:themeFill="background1" w:themeFillShade="D9"/>
            <w:noWrap/>
            <w:hideMark/>
          </w:tcPr>
          <w:p w14:paraId="47F9442C" w14:textId="77777777" w:rsidR="005B29C1" w:rsidRPr="007E2B6F" w:rsidRDefault="005B29C1" w:rsidP="00EF690F">
            <w:pPr>
              <w:pStyle w:val="apara"/>
            </w:pPr>
            <w:r w:rsidRPr="007E2B6F">
              <w:rPr>
                <w:lang w:val="en-US"/>
              </w:rPr>
              <w:t> </w:t>
            </w:r>
          </w:p>
        </w:tc>
        <w:tc>
          <w:tcPr>
            <w:tcW w:w="992" w:type="dxa"/>
            <w:shd w:val="clear" w:color="auto" w:fill="D9D9D9" w:themeFill="background1" w:themeFillShade="D9"/>
            <w:noWrap/>
            <w:hideMark/>
          </w:tcPr>
          <w:p w14:paraId="40B91663" w14:textId="77777777" w:rsidR="005B29C1" w:rsidRPr="007E2B6F" w:rsidRDefault="005B29C1" w:rsidP="00EF690F">
            <w:pPr>
              <w:pStyle w:val="apara"/>
              <w:rPr>
                <w:b/>
                <w:bCs/>
                <w:lang w:val="en-US"/>
              </w:rPr>
            </w:pPr>
            <w:r w:rsidRPr="007E2B6F">
              <w:rPr>
                <w:b/>
                <w:bCs/>
                <w:lang w:val="en-US"/>
              </w:rPr>
              <w:t>2015</w:t>
            </w:r>
          </w:p>
        </w:tc>
        <w:tc>
          <w:tcPr>
            <w:tcW w:w="992" w:type="dxa"/>
            <w:shd w:val="clear" w:color="auto" w:fill="D9D9D9" w:themeFill="background1" w:themeFillShade="D9"/>
            <w:noWrap/>
            <w:hideMark/>
          </w:tcPr>
          <w:p w14:paraId="179CBBF8" w14:textId="77777777" w:rsidR="005B29C1" w:rsidRPr="007E2B6F" w:rsidRDefault="005B29C1" w:rsidP="00EF690F">
            <w:pPr>
              <w:pStyle w:val="apara"/>
              <w:rPr>
                <w:b/>
                <w:bCs/>
                <w:lang w:val="en-US"/>
              </w:rPr>
            </w:pPr>
            <w:r w:rsidRPr="007E2B6F">
              <w:rPr>
                <w:b/>
                <w:bCs/>
                <w:lang w:val="en-US"/>
              </w:rPr>
              <w:t>2016</w:t>
            </w:r>
          </w:p>
        </w:tc>
        <w:tc>
          <w:tcPr>
            <w:tcW w:w="993" w:type="dxa"/>
            <w:shd w:val="clear" w:color="auto" w:fill="D9D9D9" w:themeFill="background1" w:themeFillShade="D9"/>
            <w:noWrap/>
            <w:hideMark/>
          </w:tcPr>
          <w:p w14:paraId="72E3D110" w14:textId="77777777" w:rsidR="005B29C1" w:rsidRPr="007E2B6F" w:rsidRDefault="005B29C1" w:rsidP="00EF690F">
            <w:pPr>
              <w:pStyle w:val="apara"/>
              <w:rPr>
                <w:b/>
                <w:bCs/>
                <w:lang w:val="en-US"/>
              </w:rPr>
            </w:pPr>
            <w:r w:rsidRPr="007E2B6F">
              <w:rPr>
                <w:b/>
                <w:bCs/>
                <w:lang w:val="en-US"/>
              </w:rPr>
              <w:t>2017</w:t>
            </w:r>
          </w:p>
        </w:tc>
        <w:tc>
          <w:tcPr>
            <w:tcW w:w="992" w:type="dxa"/>
            <w:shd w:val="clear" w:color="auto" w:fill="D9D9D9" w:themeFill="background1" w:themeFillShade="D9"/>
            <w:noWrap/>
            <w:hideMark/>
          </w:tcPr>
          <w:p w14:paraId="28D846F4" w14:textId="77777777" w:rsidR="005B29C1" w:rsidRPr="007E2B6F" w:rsidRDefault="005B29C1" w:rsidP="00EF690F">
            <w:pPr>
              <w:pStyle w:val="apara"/>
              <w:rPr>
                <w:b/>
                <w:bCs/>
                <w:lang w:val="en-US"/>
              </w:rPr>
            </w:pPr>
            <w:r w:rsidRPr="007E2B6F">
              <w:rPr>
                <w:b/>
                <w:bCs/>
                <w:lang w:val="en-US"/>
              </w:rPr>
              <w:t>2018</w:t>
            </w:r>
          </w:p>
        </w:tc>
        <w:tc>
          <w:tcPr>
            <w:tcW w:w="953" w:type="dxa"/>
            <w:shd w:val="clear" w:color="auto" w:fill="D9D9D9" w:themeFill="background1" w:themeFillShade="D9"/>
            <w:noWrap/>
            <w:hideMark/>
          </w:tcPr>
          <w:p w14:paraId="0C26C71A" w14:textId="77777777" w:rsidR="005B29C1" w:rsidRPr="007E2B6F" w:rsidRDefault="005B29C1" w:rsidP="00EF690F">
            <w:pPr>
              <w:pStyle w:val="apara"/>
              <w:rPr>
                <w:b/>
                <w:bCs/>
                <w:lang w:val="en-US"/>
              </w:rPr>
            </w:pPr>
            <w:r w:rsidRPr="007E2B6F">
              <w:rPr>
                <w:b/>
                <w:bCs/>
                <w:lang w:val="en-US"/>
              </w:rPr>
              <w:t>2019</w:t>
            </w:r>
          </w:p>
        </w:tc>
        <w:tc>
          <w:tcPr>
            <w:tcW w:w="844" w:type="dxa"/>
            <w:shd w:val="clear" w:color="auto" w:fill="D9D9D9" w:themeFill="background1" w:themeFillShade="D9"/>
            <w:noWrap/>
            <w:hideMark/>
          </w:tcPr>
          <w:p w14:paraId="46B0D65C" w14:textId="77777777" w:rsidR="005B29C1" w:rsidRPr="007E2B6F" w:rsidRDefault="005B29C1" w:rsidP="00EF690F">
            <w:pPr>
              <w:pStyle w:val="apara"/>
              <w:rPr>
                <w:b/>
                <w:bCs/>
                <w:lang w:val="en-US"/>
              </w:rPr>
            </w:pPr>
            <w:r w:rsidRPr="007E2B6F">
              <w:rPr>
                <w:b/>
                <w:bCs/>
                <w:lang w:val="en-US"/>
              </w:rPr>
              <w:t>2020</w:t>
            </w:r>
          </w:p>
        </w:tc>
        <w:tc>
          <w:tcPr>
            <w:tcW w:w="703" w:type="dxa"/>
            <w:shd w:val="clear" w:color="auto" w:fill="D9D9D9" w:themeFill="background1" w:themeFillShade="D9"/>
            <w:noWrap/>
            <w:hideMark/>
          </w:tcPr>
          <w:p w14:paraId="091C5DD1" w14:textId="77777777" w:rsidR="005B29C1" w:rsidRPr="007E2B6F" w:rsidRDefault="005B29C1" w:rsidP="00EF690F">
            <w:pPr>
              <w:pStyle w:val="apara"/>
              <w:rPr>
                <w:b/>
                <w:bCs/>
                <w:lang w:val="en-US"/>
              </w:rPr>
            </w:pPr>
            <w:r w:rsidRPr="007E2B6F">
              <w:rPr>
                <w:b/>
                <w:bCs/>
                <w:lang w:val="en-US"/>
              </w:rPr>
              <w:t>2021</w:t>
            </w:r>
          </w:p>
        </w:tc>
      </w:tr>
      <w:tr w:rsidR="005B29C1" w:rsidRPr="007E2B6F" w14:paraId="4C69ABB9" w14:textId="77777777" w:rsidTr="00EF690F">
        <w:trPr>
          <w:trHeight w:val="315"/>
        </w:trPr>
        <w:tc>
          <w:tcPr>
            <w:tcW w:w="2547" w:type="dxa"/>
            <w:noWrap/>
            <w:hideMark/>
          </w:tcPr>
          <w:p w14:paraId="00415A83" w14:textId="77777777" w:rsidR="005B29C1" w:rsidRPr="00811F9D" w:rsidRDefault="005B29C1" w:rsidP="00EF690F">
            <w:pPr>
              <w:pStyle w:val="apara"/>
              <w:rPr>
                <w:lang w:val="en-US"/>
              </w:rPr>
            </w:pPr>
            <w:r w:rsidRPr="00811F9D">
              <w:rPr>
                <w:lang w:val="en-US"/>
              </w:rPr>
              <w:t>ΡΥΘΜΟΙ ΑΝΑΠΤΥΞΗΣ  (ΑΕΠ) %</w:t>
            </w:r>
          </w:p>
        </w:tc>
        <w:tc>
          <w:tcPr>
            <w:tcW w:w="992" w:type="dxa"/>
            <w:noWrap/>
            <w:hideMark/>
          </w:tcPr>
          <w:p w14:paraId="663A1094" w14:textId="033A86EC" w:rsidR="005B29C1" w:rsidRPr="00811F9D" w:rsidRDefault="005B29C1" w:rsidP="00EF690F">
            <w:pPr>
              <w:pStyle w:val="apara"/>
              <w:rPr>
                <w:lang w:val="en-US"/>
              </w:rPr>
            </w:pPr>
            <w:r w:rsidRPr="00811F9D">
              <w:rPr>
                <w:lang w:val="en-US"/>
              </w:rPr>
              <w:t>3</w:t>
            </w:r>
            <w:r w:rsidR="00C30C6B" w:rsidRPr="00811F9D">
              <w:rPr>
                <w:lang w:val="en-US"/>
              </w:rPr>
              <w:t>,</w:t>
            </w:r>
            <w:r w:rsidRPr="00811F9D">
              <w:rPr>
                <w:lang w:val="en-US"/>
              </w:rPr>
              <w:t>2%</w:t>
            </w:r>
          </w:p>
        </w:tc>
        <w:tc>
          <w:tcPr>
            <w:tcW w:w="992" w:type="dxa"/>
            <w:noWrap/>
            <w:hideMark/>
          </w:tcPr>
          <w:p w14:paraId="5C9AF86C" w14:textId="53548A6C" w:rsidR="005B29C1" w:rsidRPr="00811F9D" w:rsidRDefault="005B29C1" w:rsidP="00EF690F">
            <w:pPr>
              <w:pStyle w:val="apara"/>
              <w:rPr>
                <w:lang w:val="en-US"/>
              </w:rPr>
            </w:pPr>
            <w:r w:rsidRPr="00811F9D">
              <w:rPr>
                <w:lang w:val="en-US"/>
              </w:rPr>
              <w:t>6</w:t>
            </w:r>
            <w:r w:rsidR="00C30C6B" w:rsidRPr="00811F9D">
              <w:rPr>
                <w:lang w:val="en-US"/>
              </w:rPr>
              <w:t>,</w:t>
            </w:r>
            <w:r w:rsidRPr="00811F9D">
              <w:rPr>
                <w:lang w:val="en-US"/>
              </w:rPr>
              <w:t>4%</w:t>
            </w:r>
          </w:p>
        </w:tc>
        <w:tc>
          <w:tcPr>
            <w:tcW w:w="993" w:type="dxa"/>
            <w:noWrap/>
            <w:hideMark/>
          </w:tcPr>
          <w:p w14:paraId="40393CB9" w14:textId="14C0A0B6" w:rsidR="005B29C1" w:rsidRPr="00811F9D" w:rsidRDefault="005B29C1" w:rsidP="00EF690F">
            <w:pPr>
              <w:pStyle w:val="apara"/>
              <w:rPr>
                <w:lang w:val="en-US"/>
              </w:rPr>
            </w:pPr>
            <w:r w:rsidRPr="00811F9D">
              <w:rPr>
                <w:lang w:val="en-US"/>
              </w:rPr>
              <w:t>5</w:t>
            </w:r>
            <w:r w:rsidR="00C30C6B" w:rsidRPr="00811F9D">
              <w:rPr>
                <w:lang w:val="en-US"/>
              </w:rPr>
              <w:t>,</w:t>
            </w:r>
            <w:r w:rsidRPr="00811F9D">
              <w:rPr>
                <w:lang w:val="en-US"/>
              </w:rPr>
              <w:t>2%</w:t>
            </w:r>
          </w:p>
        </w:tc>
        <w:tc>
          <w:tcPr>
            <w:tcW w:w="992" w:type="dxa"/>
            <w:noWrap/>
            <w:hideMark/>
          </w:tcPr>
          <w:p w14:paraId="6EDB57DA" w14:textId="4941AAC9" w:rsidR="005B29C1" w:rsidRPr="00811F9D" w:rsidRDefault="005B29C1" w:rsidP="00EF690F">
            <w:pPr>
              <w:pStyle w:val="apara"/>
              <w:rPr>
                <w:lang w:val="en-US"/>
              </w:rPr>
            </w:pPr>
            <w:r w:rsidRPr="00811F9D">
              <w:rPr>
                <w:lang w:val="en-US"/>
              </w:rPr>
              <w:t>5</w:t>
            </w:r>
            <w:r w:rsidR="00C30C6B" w:rsidRPr="00811F9D">
              <w:rPr>
                <w:lang w:val="en-US"/>
              </w:rPr>
              <w:t>,</w:t>
            </w:r>
            <w:r w:rsidRPr="00811F9D">
              <w:rPr>
                <w:lang w:val="en-US"/>
              </w:rPr>
              <w:t>2%</w:t>
            </w:r>
          </w:p>
        </w:tc>
        <w:tc>
          <w:tcPr>
            <w:tcW w:w="953" w:type="dxa"/>
            <w:noWrap/>
            <w:hideMark/>
          </w:tcPr>
          <w:p w14:paraId="6FC62D72" w14:textId="32060070" w:rsidR="005B29C1" w:rsidRPr="00811F9D" w:rsidRDefault="005B29C1" w:rsidP="00EF690F">
            <w:pPr>
              <w:pStyle w:val="apara"/>
              <w:rPr>
                <w:lang w:val="en-US"/>
              </w:rPr>
            </w:pPr>
            <w:r w:rsidRPr="00811F9D">
              <w:rPr>
                <w:lang w:val="en-US"/>
              </w:rPr>
              <w:t>3</w:t>
            </w:r>
            <w:r w:rsidR="00C30C6B" w:rsidRPr="00811F9D">
              <w:rPr>
                <w:lang w:val="en-US"/>
              </w:rPr>
              <w:t>,</w:t>
            </w:r>
            <w:r w:rsidRPr="00811F9D">
              <w:rPr>
                <w:lang w:val="en-US"/>
              </w:rPr>
              <w:t>1%</w:t>
            </w:r>
          </w:p>
        </w:tc>
        <w:tc>
          <w:tcPr>
            <w:tcW w:w="844" w:type="dxa"/>
            <w:noWrap/>
            <w:hideMark/>
          </w:tcPr>
          <w:p w14:paraId="20CA53F2" w14:textId="0C5F8C7B" w:rsidR="005B29C1" w:rsidRPr="00811F9D" w:rsidRDefault="005B29C1" w:rsidP="00EF690F">
            <w:pPr>
              <w:pStyle w:val="apara"/>
              <w:rPr>
                <w:lang w:val="en-US"/>
              </w:rPr>
            </w:pPr>
            <w:r w:rsidRPr="00811F9D">
              <w:rPr>
                <w:lang w:val="en-US"/>
              </w:rPr>
              <w:t>-5</w:t>
            </w:r>
            <w:r w:rsidR="00C30C6B" w:rsidRPr="00811F9D">
              <w:rPr>
                <w:lang w:val="en-US"/>
              </w:rPr>
              <w:t>,</w:t>
            </w:r>
            <w:r w:rsidRPr="00811F9D">
              <w:rPr>
                <w:lang w:val="en-US"/>
              </w:rPr>
              <w:t>1%</w:t>
            </w:r>
          </w:p>
        </w:tc>
        <w:tc>
          <w:tcPr>
            <w:tcW w:w="703" w:type="dxa"/>
            <w:noWrap/>
            <w:hideMark/>
          </w:tcPr>
          <w:p w14:paraId="0D032330" w14:textId="4BDA6507" w:rsidR="005B29C1" w:rsidRPr="00811F9D" w:rsidRDefault="005B29C1" w:rsidP="00EF690F">
            <w:pPr>
              <w:pStyle w:val="apara"/>
              <w:rPr>
                <w:lang w:val="en-US"/>
              </w:rPr>
            </w:pPr>
            <w:r w:rsidRPr="00811F9D">
              <w:rPr>
                <w:lang w:val="en-US"/>
              </w:rPr>
              <w:t>5</w:t>
            </w:r>
            <w:r w:rsidR="00C30C6B" w:rsidRPr="00811F9D">
              <w:rPr>
                <w:lang w:val="en-US"/>
              </w:rPr>
              <w:t>,</w:t>
            </w:r>
            <w:r w:rsidRPr="00811F9D">
              <w:t>7</w:t>
            </w:r>
            <w:r w:rsidRPr="00811F9D">
              <w:rPr>
                <w:lang w:val="en-US"/>
              </w:rPr>
              <w:t>%</w:t>
            </w:r>
          </w:p>
        </w:tc>
      </w:tr>
      <w:tr w:rsidR="005B29C1" w:rsidRPr="007E2B6F" w14:paraId="7CF9EE3F" w14:textId="77777777" w:rsidTr="00EF690F">
        <w:trPr>
          <w:trHeight w:val="330"/>
        </w:trPr>
        <w:tc>
          <w:tcPr>
            <w:tcW w:w="2547" w:type="dxa"/>
            <w:noWrap/>
            <w:hideMark/>
          </w:tcPr>
          <w:p w14:paraId="0CEDB665" w14:textId="77777777" w:rsidR="005B29C1" w:rsidRPr="00811F9D" w:rsidRDefault="005B29C1" w:rsidP="00EF690F">
            <w:pPr>
              <w:pStyle w:val="apara"/>
              <w:rPr>
                <w:lang w:val="en-US"/>
              </w:rPr>
            </w:pPr>
            <w:r w:rsidRPr="00811F9D">
              <w:rPr>
                <w:lang w:val="en-US"/>
              </w:rPr>
              <w:t>ΜΕΤΑΒΟΛΕΣ ΑΠΑΣΧΟΛΗΣΗ</w:t>
            </w:r>
            <w:r w:rsidRPr="00811F9D">
              <w:t>Σ</w:t>
            </w:r>
            <w:r w:rsidRPr="00811F9D">
              <w:rPr>
                <w:lang w:val="en-US"/>
              </w:rPr>
              <w:t xml:space="preserve">  %</w:t>
            </w:r>
          </w:p>
        </w:tc>
        <w:tc>
          <w:tcPr>
            <w:tcW w:w="992" w:type="dxa"/>
            <w:noWrap/>
            <w:hideMark/>
          </w:tcPr>
          <w:p w14:paraId="167B0088" w14:textId="27DA3F4E" w:rsidR="005B29C1" w:rsidRPr="00811F9D" w:rsidRDefault="005B29C1" w:rsidP="00EF690F">
            <w:pPr>
              <w:pStyle w:val="apara"/>
              <w:rPr>
                <w:lang w:val="en-US"/>
              </w:rPr>
            </w:pPr>
            <w:r w:rsidRPr="00811F9D">
              <w:rPr>
                <w:lang w:val="en-US"/>
              </w:rPr>
              <w:t>-1</w:t>
            </w:r>
            <w:r w:rsidR="00C30C6B" w:rsidRPr="00811F9D">
              <w:rPr>
                <w:lang w:val="en-US"/>
              </w:rPr>
              <w:t>,</w:t>
            </w:r>
            <w:r w:rsidRPr="00811F9D">
              <w:rPr>
                <w:lang w:val="en-US"/>
              </w:rPr>
              <w:t>3%</w:t>
            </w:r>
          </w:p>
        </w:tc>
        <w:tc>
          <w:tcPr>
            <w:tcW w:w="992" w:type="dxa"/>
            <w:noWrap/>
            <w:hideMark/>
          </w:tcPr>
          <w:p w14:paraId="07D031F5" w14:textId="02EAEDF0" w:rsidR="005B29C1" w:rsidRPr="00811F9D" w:rsidRDefault="005B29C1" w:rsidP="00EF690F">
            <w:pPr>
              <w:pStyle w:val="apara"/>
              <w:rPr>
                <w:lang w:val="en-US"/>
              </w:rPr>
            </w:pPr>
            <w:r w:rsidRPr="00811F9D">
              <w:rPr>
                <w:lang w:val="en-US"/>
              </w:rPr>
              <w:t>1</w:t>
            </w:r>
            <w:r w:rsidR="00C30C6B" w:rsidRPr="00811F9D">
              <w:rPr>
                <w:lang w:val="en-US"/>
              </w:rPr>
              <w:t>,</w:t>
            </w:r>
            <w:r w:rsidRPr="00811F9D">
              <w:rPr>
                <w:lang w:val="en-US"/>
              </w:rPr>
              <w:t>4%</w:t>
            </w:r>
          </w:p>
        </w:tc>
        <w:tc>
          <w:tcPr>
            <w:tcW w:w="993" w:type="dxa"/>
            <w:noWrap/>
            <w:hideMark/>
          </w:tcPr>
          <w:p w14:paraId="59194198" w14:textId="43E49DC7" w:rsidR="005B29C1" w:rsidRPr="00811F9D" w:rsidRDefault="005B29C1" w:rsidP="00EF690F">
            <w:pPr>
              <w:pStyle w:val="apara"/>
              <w:rPr>
                <w:lang w:val="en-US"/>
              </w:rPr>
            </w:pPr>
            <w:r w:rsidRPr="00811F9D">
              <w:rPr>
                <w:lang w:val="en-US"/>
              </w:rPr>
              <w:t>4</w:t>
            </w:r>
            <w:r w:rsidR="00C30C6B" w:rsidRPr="00811F9D">
              <w:rPr>
                <w:lang w:val="en-US"/>
              </w:rPr>
              <w:t>,</w:t>
            </w:r>
            <w:r w:rsidRPr="00811F9D">
              <w:rPr>
                <w:lang w:val="en-US"/>
              </w:rPr>
              <w:t>6%</w:t>
            </w:r>
          </w:p>
        </w:tc>
        <w:tc>
          <w:tcPr>
            <w:tcW w:w="992" w:type="dxa"/>
            <w:noWrap/>
            <w:hideMark/>
          </w:tcPr>
          <w:p w14:paraId="38F649E6" w14:textId="06E74182" w:rsidR="005B29C1" w:rsidRPr="00811F9D" w:rsidRDefault="005B29C1" w:rsidP="00EF690F">
            <w:pPr>
              <w:pStyle w:val="apara"/>
              <w:rPr>
                <w:lang w:val="en-US"/>
              </w:rPr>
            </w:pPr>
            <w:r w:rsidRPr="00811F9D">
              <w:rPr>
                <w:lang w:val="en-US"/>
              </w:rPr>
              <w:t>5</w:t>
            </w:r>
            <w:r w:rsidR="00C30C6B" w:rsidRPr="00811F9D">
              <w:rPr>
                <w:lang w:val="en-US"/>
              </w:rPr>
              <w:t>,</w:t>
            </w:r>
            <w:r w:rsidRPr="00811F9D">
              <w:rPr>
                <w:lang w:val="en-US"/>
              </w:rPr>
              <w:t>6%</w:t>
            </w:r>
          </w:p>
        </w:tc>
        <w:tc>
          <w:tcPr>
            <w:tcW w:w="953" w:type="dxa"/>
            <w:noWrap/>
            <w:hideMark/>
          </w:tcPr>
          <w:p w14:paraId="5B7DC2B0" w14:textId="63ED9688" w:rsidR="005B29C1" w:rsidRPr="00811F9D" w:rsidRDefault="005B29C1" w:rsidP="00EF690F">
            <w:pPr>
              <w:pStyle w:val="apara"/>
              <w:rPr>
                <w:lang w:val="en-US"/>
              </w:rPr>
            </w:pPr>
            <w:r w:rsidRPr="00811F9D">
              <w:rPr>
                <w:lang w:val="en-US"/>
              </w:rPr>
              <w:t>3</w:t>
            </w:r>
            <w:r w:rsidR="00C30C6B" w:rsidRPr="00811F9D">
              <w:rPr>
                <w:lang w:val="en-US"/>
              </w:rPr>
              <w:t>,</w:t>
            </w:r>
            <w:r w:rsidRPr="00811F9D">
              <w:rPr>
                <w:lang w:val="en-US"/>
              </w:rPr>
              <w:t>9%</w:t>
            </w:r>
          </w:p>
        </w:tc>
        <w:tc>
          <w:tcPr>
            <w:tcW w:w="844" w:type="dxa"/>
            <w:noWrap/>
            <w:hideMark/>
          </w:tcPr>
          <w:p w14:paraId="02A2B461" w14:textId="30A0049B" w:rsidR="005B29C1" w:rsidRPr="00811F9D" w:rsidRDefault="005B29C1" w:rsidP="00EF690F">
            <w:pPr>
              <w:pStyle w:val="apara"/>
              <w:rPr>
                <w:lang w:val="en-US"/>
              </w:rPr>
            </w:pPr>
            <w:r w:rsidRPr="00811F9D">
              <w:rPr>
                <w:lang w:val="en-US"/>
              </w:rPr>
              <w:t>0</w:t>
            </w:r>
            <w:r w:rsidR="00C30C6B" w:rsidRPr="00811F9D">
              <w:rPr>
                <w:lang w:val="en-US"/>
              </w:rPr>
              <w:t>,</w:t>
            </w:r>
            <w:r w:rsidRPr="00811F9D">
              <w:rPr>
                <w:lang w:val="en-US"/>
              </w:rPr>
              <w:t>2%</w:t>
            </w:r>
          </w:p>
        </w:tc>
        <w:tc>
          <w:tcPr>
            <w:tcW w:w="703" w:type="dxa"/>
            <w:noWrap/>
            <w:hideMark/>
          </w:tcPr>
          <w:p w14:paraId="36EEA9EE" w14:textId="1CCE81B9" w:rsidR="005B29C1" w:rsidRPr="00811F9D" w:rsidRDefault="005B29C1" w:rsidP="00EF690F">
            <w:pPr>
              <w:pStyle w:val="apara"/>
              <w:rPr>
                <w:lang w:val="en-US"/>
              </w:rPr>
            </w:pPr>
            <w:r w:rsidRPr="00811F9D">
              <w:rPr>
                <w:lang w:val="en-US"/>
              </w:rPr>
              <w:t>3</w:t>
            </w:r>
            <w:r w:rsidR="00C30C6B" w:rsidRPr="00811F9D">
              <w:rPr>
                <w:lang w:val="en-US"/>
              </w:rPr>
              <w:t>,</w:t>
            </w:r>
            <w:r w:rsidRPr="00811F9D">
              <w:rPr>
                <w:lang w:val="en-US"/>
              </w:rPr>
              <w:t>4%</w:t>
            </w:r>
          </w:p>
        </w:tc>
      </w:tr>
      <w:tr w:rsidR="005B29C1" w:rsidRPr="007E2B6F" w14:paraId="0DA87566" w14:textId="77777777" w:rsidTr="00EF690F">
        <w:trPr>
          <w:trHeight w:val="330"/>
        </w:trPr>
        <w:tc>
          <w:tcPr>
            <w:tcW w:w="2547" w:type="dxa"/>
            <w:noWrap/>
            <w:hideMark/>
          </w:tcPr>
          <w:p w14:paraId="1B35CF1D" w14:textId="77777777" w:rsidR="005B29C1" w:rsidRPr="00811F9D" w:rsidRDefault="005B29C1" w:rsidP="00EF690F">
            <w:pPr>
              <w:pStyle w:val="apara"/>
              <w:rPr>
                <w:lang w:val="en-US"/>
              </w:rPr>
            </w:pPr>
            <w:r w:rsidRPr="00811F9D">
              <w:rPr>
                <w:lang w:val="en-US"/>
              </w:rPr>
              <w:t>ΜΕΤΑΒΟΛΕΣ ΑΝΕΡΓΙΑΣ (%)</w:t>
            </w:r>
          </w:p>
        </w:tc>
        <w:tc>
          <w:tcPr>
            <w:tcW w:w="992" w:type="dxa"/>
            <w:noWrap/>
            <w:hideMark/>
          </w:tcPr>
          <w:p w14:paraId="7A57587C" w14:textId="4DEAB177" w:rsidR="005B29C1" w:rsidRPr="00811F9D" w:rsidRDefault="005B29C1" w:rsidP="00EF690F">
            <w:pPr>
              <w:pStyle w:val="apara"/>
              <w:rPr>
                <w:lang w:val="en-US"/>
              </w:rPr>
            </w:pPr>
            <w:r w:rsidRPr="00811F9D">
              <w:rPr>
                <w:lang w:val="en-US"/>
              </w:rPr>
              <w:t>-9</w:t>
            </w:r>
            <w:r w:rsidR="00C30C6B" w:rsidRPr="00811F9D">
              <w:rPr>
                <w:lang w:val="en-US"/>
              </w:rPr>
              <w:t>,</w:t>
            </w:r>
            <w:r w:rsidRPr="00811F9D">
              <w:rPr>
                <w:lang w:val="en-US"/>
              </w:rPr>
              <w:t>8%</w:t>
            </w:r>
          </w:p>
        </w:tc>
        <w:tc>
          <w:tcPr>
            <w:tcW w:w="992" w:type="dxa"/>
            <w:noWrap/>
            <w:hideMark/>
          </w:tcPr>
          <w:p w14:paraId="03EA7BCB" w14:textId="068DF448" w:rsidR="005B29C1" w:rsidRPr="00811F9D" w:rsidRDefault="005B29C1" w:rsidP="00EF690F">
            <w:pPr>
              <w:pStyle w:val="apara"/>
              <w:rPr>
                <w:lang w:val="en-US"/>
              </w:rPr>
            </w:pPr>
            <w:r w:rsidRPr="00811F9D">
              <w:rPr>
                <w:lang w:val="en-US"/>
              </w:rPr>
              <w:t>-13</w:t>
            </w:r>
            <w:r w:rsidR="00C30C6B" w:rsidRPr="00811F9D">
              <w:rPr>
                <w:lang w:val="en-US"/>
              </w:rPr>
              <w:t>,</w:t>
            </w:r>
            <w:r w:rsidRPr="00811F9D">
              <w:rPr>
                <w:lang w:val="en-US"/>
              </w:rPr>
              <w:t>9%</w:t>
            </w:r>
          </w:p>
        </w:tc>
        <w:tc>
          <w:tcPr>
            <w:tcW w:w="993" w:type="dxa"/>
            <w:noWrap/>
            <w:hideMark/>
          </w:tcPr>
          <w:p w14:paraId="559BE034" w14:textId="6C97E3BF" w:rsidR="005B29C1" w:rsidRPr="00811F9D" w:rsidRDefault="005B29C1" w:rsidP="00EF690F">
            <w:pPr>
              <w:pStyle w:val="apara"/>
              <w:rPr>
                <w:lang w:val="en-US"/>
              </w:rPr>
            </w:pPr>
            <w:r w:rsidRPr="00811F9D">
              <w:rPr>
                <w:lang w:val="en-US"/>
              </w:rPr>
              <w:t>-12</w:t>
            </w:r>
            <w:r w:rsidR="00C30C6B" w:rsidRPr="00811F9D">
              <w:rPr>
                <w:lang w:val="en-US"/>
              </w:rPr>
              <w:t>,</w:t>
            </w:r>
            <w:r w:rsidRPr="00811F9D">
              <w:rPr>
                <w:lang w:val="en-US"/>
              </w:rPr>
              <w:t>7%</w:t>
            </w:r>
          </w:p>
        </w:tc>
        <w:tc>
          <w:tcPr>
            <w:tcW w:w="992" w:type="dxa"/>
            <w:noWrap/>
            <w:hideMark/>
          </w:tcPr>
          <w:p w14:paraId="57F51357" w14:textId="6894FD88" w:rsidR="005B29C1" w:rsidRPr="00811F9D" w:rsidRDefault="005B29C1" w:rsidP="00EF690F">
            <w:pPr>
              <w:pStyle w:val="apara"/>
              <w:rPr>
                <w:lang w:val="en-US"/>
              </w:rPr>
            </w:pPr>
            <w:r w:rsidRPr="00811F9D">
              <w:rPr>
                <w:lang w:val="en-US"/>
              </w:rPr>
              <w:t>-22</w:t>
            </w:r>
            <w:r w:rsidR="00C30C6B" w:rsidRPr="00811F9D">
              <w:rPr>
                <w:lang w:val="en-US"/>
              </w:rPr>
              <w:t>,</w:t>
            </w:r>
            <w:r w:rsidRPr="00811F9D">
              <w:rPr>
                <w:lang w:val="en-US"/>
              </w:rPr>
              <w:t>4%</w:t>
            </w:r>
          </w:p>
        </w:tc>
        <w:tc>
          <w:tcPr>
            <w:tcW w:w="953" w:type="dxa"/>
            <w:noWrap/>
            <w:hideMark/>
          </w:tcPr>
          <w:p w14:paraId="6FF3D262" w14:textId="48ECBA2A" w:rsidR="005B29C1" w:rsidRPr="00811F9D" w:rsidRDefault="005B29C1" w:rsidP="00EF690F">
            <w:pPr>
              <w:pStyle w:val="apara"/>
              <w:rPr>
                <w:lang w:val="en-US"/>
              </w:rPr>
            </w:pPr>
            <w:r w:rsidRPr="00811F9D">
              <w:rPr>
                <w:lang w:val="en-US"/>
              </w:rPr>
              <w:t>-13</w:t>
            </w:r>
            <w:r w:rsidR="00C30C6B" w:rsidRPr="00811F9D">
              <w:rPr>
                <w:lang w:val="en-US"/>
              </w:rPr>
              <w:t>,</w:t>
            </w:r>
            <w:r w:rsidRPr="00811F9D">
              <w:rPr>
                <w:lang w:val="en-US"/>
              </w:rPr>
              <w:t>4%</w:t>
            </w:r>
          </w:p>
        </w:tc>
        <w:tc>
          <w:tcPr>
            <w:tcW w:w="844" w:type="dxa"/>
            <w:noWrap/>
            <w:hideMark/>
          </w:tcPr>
          <w:p w14:paraId="77DAFB60" w14:textId="14AD7787" w:rsidR="005B29C1" w:rsidRPr="00811F9D" w:rsidRDefault="005B29C1" w:rsidP="00EF690F">
            <w:pPr>
              <w:pStyle w:val="apara"/>
              <w:rPr>
                <w:lang w:val="en-US"/>
              </w:rPr>
            </w:pPr>
            <w:r w:rsidRPr="00811F9D">
              <w:rPr>
                <w:lang w:val="en-US"/>
              </w:rPr>
              <w:t>8</w:t>
            </w:r>
            <w:r w:rsidR="00C30C6B" w:rsidRPr="00811F9D">
              <w:rPr>
                <w:lang w:val="en-US"/>
              </w:rPr>
              <w:t>,</w:t>
            </w:r>
            <w:r w:rsidRPr="00811F9D">
              <w:rPr>
                <w:lang w:val="en-US"/>
              </w:rPr>
              <w:t>2%</w:t>
            </w:r>
          </w:p>
        </w:tc>
        <w:tc>
          <w:tcPr>
            <w:tcW w:w="703" w:type="dxa"/>
            <w:noWrap/>
            <w:hideMark/>
          </w:tcPr>
          <w:p w14:paraId="26EA82CB" w14:textId="6E1CD4A2" w:rsidR="005B29C1" w:rsidRPr="00811F9D" w:rsidRDefault="005B29C1" w:rsidP="00EF690F">
            <w:pPr>
              <w:pStyle w:val="apara"/>
              <w:rPr>
                <w:lang w:val="en-US"/>
              </w:rPr>
            </w:pPr>
            <w:r w:rsidRPr="00811F9D">
              <w:rPr>
                <w:lang w:val="en-US"/>
              </w:rPr>
              <w:t>1</w:t>
            </w:r>
            <w:r w:rsidR="00C30C6B" w:rsidRPr="00811F9D">
              <w:rPr>
                <w:lang w:val="en-US"/>
              </w:rPr>
              <w:t>,</w:t>
            </w:r>
            <w:r w:rsidRPr="00811F9D">
              <w:rPr>
                <w:lang w:val="en-US"/>
              </w:rPr>
              <w:t>4%</w:t>
            </w:r>
          </w:p>
        </w:tc>
      </w:tr>
    </w:tbl>
    <w:p w14:paraId="13D0A752" w14:textId="6DA1466C" w:rsidR="005B29C1" w:rsidRDefault="005B29C1" w:rsidP="005B29C1">
      <w:pPr>
        <w:rPr>
          <w:lang w:val="el-GR"/>
        </w:rPr>
      </w:pPr>
    </w:p>
    <w:p w14:paraId="29EC9436" w14:textId="52730DB1" w:rsidR="00D52DB6" w:rsidRDefault="005B29C1" w:rsidP="00D52DB6">
      <w:pPr>
        <w:rPr>
          <w:b/>
        </w:rPr>
      </w:pPr>
      <w:r>
        <w:rPr>
          <w:noProof/>
          <w:lang w:bidi="ar-SA"/>
        </w:rPr>
        <w:drawing>
          <wp:inline distT="0" distB="0" distL="0" distR="0" wp14:anchorId="35AAC6AE" wp14:editId="7394C2FF">
            <wp:extent cx="5829300" cy="3676650"/>
            <wp:effectExtent l="0" t="0" r="0" b="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3C8803-B68D-4EED-B51D-E3B8B4D7E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E120EF" w14:textId="31B93E4D" w:rsidR="00D52DB6" w:rsidRDefault="00D52DB6">
      <w:pPr>
        <w:spacing w:before="0"/>
        <w:rPr>
          <w:b/>
        </w:rPr>
      </w:pPr>
      <w:r>
        <w:rPr>
          <w:b/>
        </w:rPr>
        <w:br w:type="page"/>
      </w:r>
    </w:p>
    <w:tbl>
      <w:tblPr>
        <w:tblW w:w="9962" w:type="dxa"/>
        <w:tblLook w:val="04A0" w:firstRow="1" w:lastRow="0" w:firstColumn="1" w:lastColumn="0" w:noHBand="0" w:noVBand="1"/>
      </w:tblPr>
      <w:tblGrid>
        <w:gridCol w:w="4364"/>
        <w:gridCol w:w="933"/>
        <w:gridCol w:w="933"/>
        <w:gridCol w:w="933"/>
        <w:gridCol w:w="933"/>
        <w:gridCol w:w="933"/>
        <w:gridCol w:w="933"/>
      </w:tblGrid>
      <w:tr w:rsidR="00D52DB6" w:rsidRPr="00667835" w14:paraId="04EF1448" w14:textId="77777777" w:rsidTr="00D52DB6">
        <w:trPr>
          <w:trHeight w:val="1005"/>
        </w:trPr>
        <w:tc>
          <w:tcPr>
            <w:tcW w:w="996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A811428" w14:textId="77777777" w:rsidR="00D52DB6" w:rsidRPr="00D52DB6" w:rsidRDefault="00D52DB6" w:rsidP="00D52DB6">
            <w:pPr>
              <w:spacing w:before="0" w:after="0" w:line="240" w:lineRule="auto"/>
              <w:jc w:val="center"/>
              <w:rPr>
                <w:rFonts w:ascii="Calibri" w:eastAsia="Times New Roman" w:hAnsi="Calibri" w:cs="Calibri"/>
                <w:b/>
                <w:bCs/>
                <w:color w:val="000000"/>
                <w:sz w:val="22"/>
                <w:szCs w:val="22"/>
                <w:lang w:val="el-GR" w:bidi="ar-SA"/>
              </w:rPr>
            </w:pPr>
            <w:r w:rsidRPr="00D52DB6">
              <w:rPr>
                <w:rFonts w:ascii="Calibri" w:eastAsia="Times New Roman" w:hAnsi="Calibri" w:cs="Calibri"/>
                <w:b/>
                <w:bCs/>
                <w:color w:val="000000"/>
                <w:sz w:val="22"/>
                <w:szCs w:val="22"/>
                <w:lang w:val="el-GR" w:bidi="ar-SA"/>
              </w:rPr>
              <w:lastRenderedPageBreak/>
              <w:t xml:space="preserve">ΒΑΣΙΚΟΙ ΔΕΙΚΤΕΣ ΤΗΣ ΑΓΟΡΑΣ ΕΡΓΑΣΙΑΣ   </w:t>
            </w:r>
            <w:r w:rsidRPr="00D52DB6">
              <w:rPr>
                <w:rFonts w:ascii="Calibri" w:eastAsia="Times New Roman" w:hAnsi="Calibri" w:cs="Calibri"/>
                <w:b/>
                <w:bCs/>
                <w:color w:val="000000"/>
                <w:sz w:val="22"/>
                <w:szCs w:val="22"/>
                <w:lang w:bidi="ar-SA"/>
              </w:rPr>
              <w:t>KATA</w:t>
            </w:r>
            <w:r w:rsidRPr="00D52DB6">
              <w:rPr>
                <w:rFonts w:ascii="Calibri" w:eastAsia="Times New Roman" w:hAnsi="Calibri" w:cs="Calibri"/>
                <w:b/>
                <w:bCs/>
                <w:color w:val="000000"/>
                <w:sz w:val="22"/>
                <w:szCs w:val="22"/>
                <w:lang w:val="el-GR" w:bidi="ar-SA"/>
              </w:rPr>
              <w:t xml:space="preserve"> </w:t>
            </w:r>
            <w:r w:rsidRPr="00D52DB6">
              <w:rPr>
                <w:rFonts w:ascii="Calibri" w:eastAsia="Times New Roman" w:hAnsi="Calibri" w:cs="Calibri"/>
                <w:b/>
                <w:bCs/>
                <w:color w:val="000000"/>
                <w:sz w:val="22"/>
                <w:szCs w:val="22"/>
                <w:lang w:bidi="ar-SA"/>
              </w:rPr>
              <w:t>TA</w:t>
            </w:r>
            <w:r w:rsidRPr="00D52DB6">
              <w:rPr>
                <w:rFonts w:ascii="Calibri" w:eastAsia="Times New Roman" w:hAnsi="Calibri" w:cs="Calibri"/>
                <w:b/>
                <w:bCs/>
                <w:color w:val="000000"/>
                <w:sz w:val="22"/>
                <w:szCs w:val="22"/>
                <w:lang w:val="el-GR" w:bidi="ar-SA"/>
              </w:rPr>
              <w:t xml:space="preserve"> </w:t>
            </w:r>
            <w:r w:rsidRPr="00D52DB6">
              <w:rPr>
                <w:rFonts w:ascii="Calibri" w:eastAsia="Times New Roman" w:hAnsi="Calibri" w:cs="Calibri"/>
                <w:b/>
                <w:bCs/>
                <w:color w:val="000000"/>
                <w:sz w:val="22"/>
                <w:szCs w:val="22"/>
                <w:lang w:bidi="ar-SA"/>
              </w:rPr>
              <w:t>X</w:t>
            </w:r>
            <w:r w:rsidRPr="00D52DB6">
              <w:rPr>
                <w:rFonts w:ascii="Calibri" w:eastAsia="Times New Roman" w:hAnsi="Calibri" w:cs="Calibri"/>
                <w:b/>
                <w:bCs/>
                <w:color w:val="000000"/>
                <w:sz w:val="22"/>
                <w:szCs w:val="22"/>
                <w:lang w:val="el-GR" w:bidi="ar-SA"/>
              </w:rPr>
              <w:t>Ρ</w:t>
            </w:r>
            <w:r w:rsidRPr="00D52DB6">
              <w:rPr>
                <w:rFonts w:ascii="Calibri" w:eastAsia="Times New Roman" w:hAnsi="Calibri" w:cs="Calibri"/>
                <w:b/>
                <w:bCs/>
                <w:color w:val="000000"/>
                <w:sz w:val="22"/>
                <w:szCs w:val="22"/>
                <w:lang w:bidi="ar-SA"/>
              </w:rPr>
              <w:t>ONIA</w:t>
            </w:r>
            <w:r w:rsidRPr="00D52DB6">
              <w:rPr>
                <w:rFonts w:ascii="Calibri" w:eastAsia="Times New Roman" w:hAnsi="Calibri" w:cs="Calibri"/>
                <w:b/>
                <w:bCs/>
                <w:color w:val="000000"/>
                <w:sz w:val="22"/>
                <w:szCs w:val="22"/>
                <w:lang w:val="el-GR" w:bidi="ar-SA"/>
              </w:rPr>
              <w:t xml:space="preserve">                                                                                                       2016, 2017, 2018, 2019, 2020,  2021                                                                                                                                                                                        (Πηγή: Έρευνα Εργατικού Δυναμικού*)</w:t>
            </w:r>
          </w:p>
        </w:tc>
      </w:tr>
      <w:tr w:rsidR="00D52DB6" w:rsidRPr="00D52DB6" w14:paraId="5F31D201"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62E9C826" w14:textId="77777777" w:rsidR="00D52DB6" w:rsidRPr="00D52DB6" w:rsidRDefault="00D52DB6" w:rsidP="00D52DB6">
            <w:pPr>
              <w:spacing w:before="0" w:after="0" w:line="240" w:lineRule="auto"/>
              <w:jc w:val="both"/>
              <w:rPr>
                <w:rFonts w:eastAsia="Times New Roman" w:cstheme="minorHAnsi"/>
                <w:b/>
                <w:bCs/>
                <w:color w:val="000000"/>
                <w:lang w:bidi="ar-SA"/>
              </w:rPr>
            </w:pPr>
            <w:proofErr w:type="spellStart"/>
            <w:r w:rsidRPr="00D52DB6">
              <w:rPr>
                <w:rFonts w:eastAsia="Times New Roman" w:cstheme="minorHAnsi"/>
                <w:b/>
                <w:bCs/>
                <w:color w:val="000000"/>
                <w:lang w:bidi="ar-SA"/>
              </w:rPr>
              <w:t>Δείκτης</w:t>
            </w:r>
            <w:proofErr w:type="spellEnd"/>
          </w:p>
        </w:tc>
        <w:tc>
          <w:tcPr>
            <w:tcW w:w="933" w:type="dxa"/>
            <w:tcBorders>
              <w:top w:val="nil"/>
              <w:left w:val="nil"/>
              <w:bottom w:val="single" w:sz="4" w:space="0" w:color="auto"/>
              <w:right w:val="single" w:sz="4" w:space="0" w:color="auto"/>
            </w:tcBorders>
            <w:shd w:val="clear" w:color="auto" w:fill="auto"/>
            <w:noWrap/>
            <w:hideMark/>
          </w:tcPr>
          <w:p w14:paraId="3DB04A46"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2016</w:t>
            </w:r>
          </w:p>
        </w:tc>
        <w:tc>
          <w:tcPr>
            <w:tcW w:w="933" w:type="dxa"/>
            <w:tcBorders>
              <w:top w:val="nil"/>
              <w:left w:val="nil"/>
              <w:bottom w:val="single" w:sz="4" w:space="0" w:color="auto"/>
              <w:right w:val="single" w:sz="4" w:space="0" w:color="auto"/>
            </w:tcBorders>
            <w:shd w:val="clear" w:color="auto" w:fill="auto"/>
            <w:hideMark/>
          </w:tcPr>
          <w:p w14:paraId="2F1E2B8F"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2017</w:t>
            </w:r>
          </w:p>
        </w:tc>
        <w:tc>
          <w:tcPr>
            <w:tcW w:w="933" w:type="dxa"/>
            <w:tcBorders>
              <w:top w:val="nil"/>
              <w:left w:val="nil"/>
              <w:bottom w:val="single" w:sz="4" w:space="0" w:color="auto"/>
              <w:right w:val="single" w:sz="4" w:space="0" w:color="auto"/>
            </w:tcBorders>
            <w:shd w:val="clear" w:color="auto" w:fill="auto"/>
            <w:hideMark/>
          </w:tcPr>
          <w:p w14:paraId="3379D568"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2018</w:t>
            </w:r>
          </w:p>
        </w:tc>
        <w:tc>
          <w:tcPr>
            <w:tcW w:w="933" w:type="dxa"/>
            <w:tcBorders>
              <w:top w:val="nil"/>
              <w:left w:val="nil"/>
              <w:bottom w:val="single" w:sz="4" w:space="0" w:color="auto"/>
              <w:right w:val="single" w:sz="4" w:space="0" w:color="auto"/>
            </w:tcBorders>
            <w:shd w:val="clear" w:color="auto" w:fill="auto"/>
            <w:hideMark/>
          </w:tcPr>
          <w:p w14:paraId="63FCC30E"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2019</w:t>
            </w:r>
          </w:p>
        </w:tc>
        <w:tc>
          <w:tcPr>
            <w:tcW w:w="933" w:type="dxa"/>
            <w:tcBorders>
              <w:top w:val="nil"/>
              <w:left w:val="nil"/>
              <w:bottom w:val="single" w:sz="4" w:space="0" w:color="auto"/>
              <w:right w:val="single" w:sz="4" w:space="0" w:color="auto"/>
            </w:tcBorders>
            <w:shd w:val="clear" w:color="auto" w:fill="auto"/>
            <w:hideMark/>
          </w:tcPr>
          <w:p w14:paraId="72D3ECD7"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2020</w:t>
            </w:r>
          </w:p>
        </w:tc>
        <w:tc>
          <w:tcPr>
            <w:tcW w:w="933" w:type="dxa"/>
            <w:tcBorders>
              <w:top w:val="nil"/>
              <w:left w:val="nil"/>
              <w:bottom w:val="single" w:sz="4" w:space="0" w:color="auto"/>
              <w:right w:val="single" w:sz="4" w:space="0" w:color="auto"/>
            </w:tcBorders>
            <w:shd w:val="clear" w:color="auto" w:fill="auto"/>
            <w:vAlign w:val="center"/>
            <w:hideMark/>
          </w:tcPr>
          <w:p w14:paraId="4731DE81"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2021</w:t>
            </w:r>
          </w:p>
        </w:tc>
      </w:tr>
      <w:tr w:rsidR="00D52DB6" w:rsidRPr="00D52DB6" w14:paraId="295D18E8" w14:textId="77777777" w:rsidTr="00D52DB6">
        <w:trPr>
          <w:trHeight w:val="420"/>
        </w:trPr>
        <w:tc>
          <w:tcPr>
            <w:tcW w:w="4364" w:type="dxa"/>
            <w:tcBorders>
              <w:top w:val="nil"/>
              <w:left w:val="single" w:sz="4" w:space="0" w:color="auto"/>
              <w:bottom w:val="single" w:sz="4" w:space="0" w:color="auto"/>
              <w:right w:val="single" w:sz="4" w:space="0" w:color="auto"/>
            </w:tcBorders>
            <w:shd w:val="clear" w:color="auto" w:fill="auto"/>
            <w:noWrap/>
            <w:hideMark/>
          </w:tcPr>
          <w:p w14:paraId="155253B9" w14:textId="77777777" w:rsidR="00D52DB6" w:rsidRPr="00D52DB6" w:rsidRDefault="00D52DB6" w:rsidP="00D52DB6">
            <w:pPr>
              <w:spacing w:before="0" w:after="0" w:line="240" w:lineRule="auto"/>
              <w:jc w:val="both"/>
              <w:rPr>
                <w:rFonts w:eastAsia="Times New Roman" w:cstheme="minorHAnsi"/>
                <w:b/>
                <w:bCs/>
                <w:color w:val="000000"/>
                <w:lang w:bidi="ar-SA"/>
              </w:rPr>
            </w:pPr>
            <w:r w:rsidRPr="00D52DB6">
              <w:rPr>
                <w:rFonts w:eastAsia="Times New Roman" w:cstheme="minorHAnsi"/>
                <w:b/>
                <w:bCs/>
                <w:color w:val="000000"/>
                <w:lang w:bidi="ar-SA"/>
              </w:rPr>
              <w:t>Απα</w:t>
            </w:r>
            <w:proofErr w:type="spellStart"/>
            <w:r w:rsidRPr="00D52DB6">
              <w:rPr>
                <w:rFonts w:eastAsia="Times New Roman" w:cstheme="minorHAnsi"/>
                <w:b/>
                <w:bCs/>
                <w:color w:val="000000"/>
                <w:lang w:bidi="ar-SA"/>
              </w:rPr>
              <w:t>σχόληση</w:t>
            </w:r>
            <w:proofErr w:type="spellEnd"/>
            <w:r w:rsidRPr="00D52DB6">
              <w:rPr>
                <w:rFonts w:eastAsia="Times New Roman" w:cstheme="minorHAnsi"/>
                <w:b/>
                <w:bCs/>
                <w:color w:val="000000"/>
                <w:lang w:bidi="ar-SA"/>
              </w:rPr>
              <w:t xml:space="preserve"> 15+</w:t>
            </w:r>
          </w:p>
        </w:tc>
        <w:tc>
          <w:tcPr>
            <w:tcW w:w="933" w:type="dxa"/>
            <w:tcBorders>
              <w:top w:val="nil"/>
              <w:left w:val="nil"/>
              <w:bottom w:val="single" w:sz="4" w:space="0" w:color="auto"/>
              <w:right w:val="single" w:sz="4" w:space="0" w:color="auto"/>
            </w:tcBorders>
            <w:shd w:val="clear" w:color="auto" w:fill="auto"/>
            <w:noWrap/>
            <w:vAlign w:val="center"/>
            <w:hideMark/>
          </w:tcPr>
          <w:p w14:paraId="12628E2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363.060</w:t>
            </w:r>
          </w:p>
        </w:tc>
        <w:tc>
          <w:tcPr>
            <w:tcW w:w="933" w:type="dxa"/>
            <w:tcBorders>
              <w:top w:val="nil"/>
              <w:left w:val="nil"/>
              <w:bottom w:val="single" w:sz="4" w:space="0" w:color="auto"/>
              <w:right w:val="single" w:sz="4" w:space="0" w:color="auto"/>
            </w:tcBorders>
            <w:shd w:val="clear" w:color="auto" w:fill="auto"/>
            <w:vAlign w:val="center"/>
            <w:hideMark/>
          </w:tcPr>
          <w:p w14:paraId="69F3BBD0"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379.622</w:t>
            </w:r>
          </w:p>
        </w:tc>
        <w:tc>
          <w:tcPr>
            <w:tcW w:w="933" w:type="dxa"/>
            <w:tcBorders>
              <w:top w:val="nil"/>
              <w:left w:val="nil"/>
              <w:bottom w:val="single" w:sz="4" w:space="0" w:color="auto"/>
              <w:right w:val="single" w:sz="4" w:space="0" w:color="auto"/>
            </w:tcBorders>
            <w:shd w:val="clear" w:color="auto" w:fill="auto"/>
            <w:noWrap/>
            <w:vAlign w:val="center"/>
            <w:hideMark/>
          </w:tcPr>
          <w:p w14:paraId="4679185E"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400.878</w:t>
            </w:r>
          </w:p>
        </w:tc>
        <w:tc>
          <w:tcPr>
            <w:tcW w:w="933" w:type="dxa"/>
            <w:tcBorders>
              <w:top w:val="nil"/>
              <w:left w:val="nil"/>
              <w:bottom w:val="single" w:sz="4" w:space="0" w:color="auto"/>
              <w:right w:val="single" w:sz="4" w:space="0" w:color="auto"/>
            </w:tcBorders>
            <w:shd w:val="clear" w:color="auto" w:fill="auto"/>
            <w:noWrap/>
            <w:vAlign w:val="center"/>
            <w:hideMark/>
          </w:tcPr>
          <w:p w14:paraId="2EA8A704"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416.478</w:t>
            </w:r>
          </w:p>
        </w:tc>
        <w:tc>
          <w:tcPr>
            <w:tcW w:w="933" w:type="dxa"/>
            <w:tcBorders>
              <w:top w:val="nil"/>
              <w:left w:val="nil"/>
              <w:bottom w:val="single" w:sz="4" w:space="0" w:color="auto"/>
              <w:right w:val="single" w:sz="4" w:space="0" w:color="auto"/>
            </w:tcBorders>
            <w:shd w:val="clear" w:color="auto" w:fill="auto"/>
            <w:noWrap/>
            <w:vAlign w:val="center"/>
            <w:hideMark/>
          </w:tcPr>
          <w:p w14:paraId="171C0844"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417.354</w:t>
            </w:r>
          </w:p>
        </w:tc>
        <w:tc>
          <w:tcPr>
            <w:tcW w:w="933" w:type="dxa"/>
            <w:tcBorders>
              <w:top w:val="nil"/>
              <w:left w:val="nil"/>
              <w:bottom w:val="single" w:sz="4" w:space="0" w:color="auto"/>
              <w:right w:val="single" w:sz="4" w:space="0" w:color="auto"/>
            </w:tcBorders>
            <w:shd w:val="clear" w:color="auto" w:fill="auto"/>
            <w:noWrap/>
            <w:vAlign w:val="center"/>
            <w:hideMark/>
          </w:tcPr>
          <w:p w14:paraId="2975DAF1"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431.716</w:t>
            </w:r>
          </w:p>
        </w:tc>
      </w:tr>
      <w:tr w:rsidR="00D52DB6" w:rsidRPr="00D52DB6" w14:paraId="53295D97"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73914F73"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28A1E07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188.424</w:t>
            </w:r>
          </w:p>
        </w:tc>
        <w:tc>
          <w:tcPr>
            <w:tcW w:w="933" w:type="dxa"/>
            <w:tcBorders>
              <w:top w:val="nil"/>
              <w:left w:val="nil"/>
              <w:bottom w:val="single" w:sz="4" w:space="0" w:color="auto"/>
              <w:right w:val="single" w:sz="4" w:space="0" w:color="auto"/>
            </w:tcBorders>
            <w:shd w:val="clear" w:color="auto" w:fill="auto"/>
            <w:hideMark/>
          </w:tcPr>
          <w:p w14:paraId="652C3E0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196.811</w:t>
            </w:r>
          </w:p>
        </w:tc>
        <w:tc>
          <w:tcPr>
            <w:tcW w:w="933" w:type="dxa"/>
            <w:tcBorders>
              <w:top w:val="nil"/>
              <w:left w:val="nil"/>
              <w:bottom w:val="single" w:sz="4" w:space="0" w:color="auto"/>
              <w:right w:val="single" w:sz="4" w:space="0" w:color="auto"/>
            </w:tcBorders>
            <w:shd w:val="clear" w:color="auto" w:fill="auto"/>
            <w:noWrap/>
            <w:vAlign w:val="center"/>
            <w:hideMark/>
          </w:tcPr>
          <w:p w14:paraId="6D542007"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210.162</w:t>
            </w:r>
          </w:p>
        </w:tc>
        <w:tc>
          <w:tcPr>
            <w:tcW w:w="933" w:type="dxa"/>
            <w:tcBorders>
              <w:top w:val="nil"/>
              <w:left w:val="nil"/>
              <w:bottom w:val="single" w:sz="4" w:space="0" w:color="auto"/>
              <w:right w:val="single" w:sz="4" w:space="0" w:color="auto"/>
            </w:tcBorders>
            <w:shd w:val="clear" w:color="auto" w:fill="auto"/>
            <w:noWrap/>
            <w:vAlign w:val="bottom"/>
            <w:hideMark/>
          </w:tcPr>
          <w:p w14:paraId="4F5DA10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221.253</w:t>
            </w:r>
          </w:p>
        </w:tc>
        <w:tc>
          <w:tcPr>
            <w:tcW w:w="933" w:type="dxa"/>
            <w:tcBorders>
              <w:top w:val="nil"/>
              <w:left w:val="nil"/>
              <w:bottom w:val="single" w:sz="4" w:space="0" w:color="auto"/>
              <w:right w:val="single" w:sz="4" w:space="0" w:color="auto"/>
            </w:tcBorders>
            <w:shd w:val="clear" w:color="auto" w:fill="auto"/>
            <w:noWrap/>
            <w:vAlign w:val="bottom"/>
            <w:hideMark/>
          </w:tcPr>
          <w:p w14:paraId="55F8814F"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222.096</w:t>
            </w:r>
          </w:p>
        </w:tc>
        <w:tc>
          <w:tcPr>
            <w:tcW w:w="933" w:type="dxa"/>
            <w:tcBorders>
              <w:top w:val="nil"/>
              <w:left w:val="nil"/>
              <w:bottom w:val="single" w:sz="4" w:space="0" w:color="auto"/>
              <w:right w:val="single" w:sz="4" w:space="0" w:color="auto"/>
            </w:tcBorders>
            <w:shd w:val="clear" w:color="auto" w:fill="auto"/>
            <w:noWrap/>
            <w:vAlign w:val="center"/>
            <w:hideMark/>
          </w:tcPr>
          <w:p w14:paraId="39858AC4"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229.363</w:t>
            </w:r>
          </w:p>
        </w:tc>
      </w:tr>
      <w:tr w:rsidR="00D52DB6" w:rsidRPr="00D52DB6" w14:paraId="039EA166"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74F84245"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731337CA"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174.636</w:t>
            </w:r>
          </w:p>
        </w:tc>
        <w:tc>
          <w:tcPr>
            <w:tcW w:w="933" w:type="dxa"/>
            <w:tcBorders>
              <w:top w:val="nil"/>
              <w:left w:val="nil"/>
              <w:bottom w:val="single" w:sz="4" w:space="0" w:color="auto"/>
              <w:right w:val="single" w:sz="4" w:space="0" w:color="auto"/>
            </w:tcBorders>
            <w:shd w:val="clear" w:color="auto" w:fill="auto"/>
            <w:hideMark/>
          </w:tcPr>
          <w:p w14:paraId="435041C9"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181.910</w:t>
            </w:r>
          </w:p>
        </w:tc>
        <w:tc>
          <w:tcPr>
            <w:tcW w:w="933" w:type="dxa"/>
            <w:tcBorders>
              <w:top w:val="nil"/>
              <w:left w:val="nil"/>
              <w:bottom w:val="single" w:sz="4" w:space="0" w:color="auto"/>
              <w:right w:val="single" w:sz="4" w:space="0" w:color="auto"/>
            </w:tcBorders>
            <w:shd w:val="clear" w:color="auto" w:fill="auto"/>
            <w:noWrap/>
            <w:vAlign w:val="center"/>
            <w:hideMark/>
          </w:tcPr>
          <w:p w14:paraId="78F88A2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190.716</w:t>
            </w:r>
          </w:p>
        </w:tc>
        <w:tc>
          <w:tcPr>
            <w:tcW w:w="933" w:type="dxa"/>
            <w:tcBorders>
              <w:top w:val="nil"/>
              <w:left w:val="nil"/>
              <w:bottom w:val="single" w:sz="4" w:space="0" w:color="auto"/>
              <w:right w:val="single" w:sz="4" w:space="0" w:color="auto"/>
            </w:tcBorders>
            <w:shd w:val="clear" w:color="auto" w:fill="auto"/>
            <w:noWrap/>
            <w:vAlign w:val="bottom"/>
            <w:hideMark/>
          </w:tcPr>
          <w:p w14:paraId="71D97EC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195.225</w:t>
            </w:r>
          </w:p>
        </w:tc>
        <w:tc>
          <w:tcPr>
            <w:tcW w:w="933" w:type="dxa"/>
            <w:tcBorders>
              <w:top w:val="nil"/>
              <w:left w:val="nil"/>
              <w:bottom w:val="single" w:sz="4" w:space="0" w:color="auto"/>
              <w:right w:val="single" w:sz="4" w:space="0" w:color="auto"/>
            </w:tcBorders>
            <w:shd w:val="clear" w:color="auto" w:fill="auto"/>
            <w:noWrap/>
            <w:vAlign w:val="bottom"/>
            <w:hideMark/>
          </w:tcPr>
          <w:p w14:paraId="3FE11BD1"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195.258</w:t>
            </w:r>
          </w:p>
        </w:tc>
        <w:tc>
          <w:tcPr>
            <w:tcW w:w="933" w:type="dxa"/>
            <w:tcBorders>
              <w:top w:val="nil"/>
              <w:left w:val="nil"/>
              <w:bottom w:val="single" w:sz="4" w:space="0" w:color="auto"/>
              <w:right w:val="single" w:sz="4" w:space="0" w:color="auto"/>
            </w:tcBorders>
            <w:shd w:val="clear" w:color="auto" w:fill="auto"/>
            <w:noWrap/>
            <w:vAlign w:val="center"/>
            <w:hideMark/>
          </w:tcPr>
          <w:p w14:paraId="39F4E915"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202.354</w:t>
            </w:r>
          </w:p>
        </w:tc>
      </w:tr>
      <w:tr w:rsidR="00D52DB6" w:rsidRPr="00D52DB6" w14:paraId="4681EF74" w14:textId="77777777" w:rsidTr="00D52DB6">
        <w:trPr>
          <w:trHeight w:val="345"/>
        </w:trPr>
        <w:tc>
          <w:tcPr>
            <w:tcW w:w="4364" w:type="dxa"/>
            <w:tcBorders>
              <w:top w:val="nil"/>
              <w:left w:val="single" w:sz="4" w:space="0" w:color="auto"/>
              <w:bottom w:val="single" w:sz="4" w:space="0" w:color="auto"/>
              <w:right w:val="single" w:sz="4" w:space="0" w:color="auto"/>
            </w:tcBorders>
            <w:shd w:val="clear" w:color="auto" w:fill="auto"/>
            <w:noWrap/>
            <w:hideMark/>
          </w:tcPr>
          <w:p w14:paraId="77A28691" w14:textId="77777777" w:rsidR="00D52DB6" w:rsidRPr="00D52DB6" w:rsidRDefault="00D52DB6" w:rsidP="00D52DB6">
            <w:pPr>
              <w:spacing w:before="0" w:after="0" w:line="240" w:lineRule="auto"/>
              <w:jc w:val="both"/>
              <w:rPr>
                <w:rFonts w:eastAsia="Times New Roman" w:cstheme="minorHAnsi"/>
                <w:b/>
                <w:bCs/>
                <w:color w:val="000000"/>
                <w:lang w:bidi="ar-SA"/>
              </w:rPr>
            </w:pPr>
            <w:r w:rsidRPr="00D52DB6">
              <w:rPr>
                <w:rFonts w:eastAsia="Times New Roman" w:cstheme="minorHAnsi"/>
                <w:b/>
                <w:bCs/>
                <w:color w:val="000000"/>
                <w:lang w:bidi="ar-SA"/>
              </w:rPr>
              <w:t>Απα</w:t>
            </w:r>
            <w:proofErr w:type="spellStart"/>
            <w:r w:rsidRPr="00D52DB6">
              <w:rPr>
                <w:rFonts w:eastAsia="Times New Roman" w:cstheme="minorHAnsi"/>
                <w:b/>
                <w:bCs/>
                <w:color w:val="000000"/>
                <w:lang w:bidi="ar-SA"/>
              </w:rPr>
              <w:t>σχόληση</w:t>
            </w:r>
            <w:proofErr w:type="spellEnd"/>
            <w:r w:rsidRPr="00D52DB6">
              <w:rPr>
                <w:rFonts w:eastAsia="Times New Roman" w:cstheme="minorHAnsi"/>
                <w:b/>
                <w:bCs/>
                <w:color w:val="000000"/>
                <w:lang w:bidi="ar-SA"/>
              </w:rPr>
              <w:t xml:space="preserve"> (20-64)</w:t>
            </w:r>
          </w:p>
        </w:tc>
        <w:tc>
          <w:tcPr>
            <w:tcW w:w="933" w:type="dxa"/>
            <w:tcBorders>
              <w:top w:val="nil"/>
              <w:left w:val="nil"/>
              <w:bottom w:val="single" w:sz="4" w:space="0" w:color="auto"/>
              <w:right w:val="single" w:sz="4" w:space="0" w:color="auto"/>
            </w:tcBorders>
            <w:shd w:val="clear" w:color="auto" w:fill="auto"/>
            <w:noWrap/>
            <w:vAlign w:val="bottom"/>
            <w:hideMark/>
          </w:tcPr>
          <w:p w14:paraId="3111519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351.876</w:t>
            </w:r>
          </w:p>
        </w:tc>
        <w:tc>
          <w:tcPr>
            <w:tcW w:w="933" w:type="dxa"/>
            <w:tcBorders>
              <w:top w:val="nil"/>
              <w:left w:val="nil"/>
              <w:bottom w:val="single" w:sz="4" w:space="0" w:color="auto"/>
              <w:right w:val="single" w:sz="4" w:space="0" w:color="auto"/>
            </w:tcBorders>
            <w:shd w:val="clear" w:color="auto" w:fill="auto"/>
            <w:vAlign w:val="bottom"/>
            <w:hideMark/>
          </w:tcPr>
          <w:p w14:paraId="007359A2"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367.953</w:t>
            </w:r>
          </w:p>
        </w:tc>
        <w:tc>
          <w:tcPr>
            <w:tcW w:w="933" w:type="dxa"/>
            <w:tcBorders>
              <w:top w:val="nil"/>
              <w:left w:val="nil"/>
              <w:bottom w:val="single" w:sz="4" w:space="0" w:color="auto"/>
              <w:right w:val="single" w:sz="4" w:space="0" w:color="auto"/>
            </w:tcBorders>
            <w:shd w:val="clear" w:color="auto" w:fill="auto"/>
            <w:vAlign w:val="bottom"/>
            <w:hideMark/>
          </w:tcPr>
          <w:p w14:paraId="64425E89"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386.935</w:t>
            </w:r>
          </w:p>
        </w:tc>
        <w:tc>
          <w:tcPr>
            <w:tcW w:w="933" w:type="dxa"/>
            <w:tcBorders>
              <w:top w:val="nil"/>
              <w:left w:val="nil"/>
              <w:bottom w:val="single" w:sz="4" w:space="0" w:color="auto"/>
              <w:right w:val="single" w:sz="4" w:space="0" w:color="auto"/>
            </w:tcBorders>
            <w:shd w:val="clear" w:color="auto" w:fill="auto"/>
            <w:noWrap/>
            <w:vAlign w:val="bottom"/>
            <w:hideMark/>
          </w:tcPr>
          <w:p w14:paraId="6131A0EF"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400.438</w:t>
            </w:r>
          </w:p>
        </w:tc>
        <w:tc>
          <w:tcPr>
            <w:tcW w:w="933" w:type="dxa"/>
            <w:tcBorders>
              <w:top w:val="nil"/>
              <w:left w:val="nil"/>
              <w:bottom w:val="single" w:sz="4" w:space="0" w:color="auto"/>
              <w:right w:val="single" w:sz="4" w:space="0" w:color="auto"/>
            </w:tcBorders>
            <w:shd w:val="clear" w:color="auto" w:fill="auto"/>
            <w:noWrap/>
            <w:vAlign w:val="bottom"/>
            <w:hideMark/>
          </w:tcPr>
          <w:p w14:paraId="47F7DD18"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402.085</w:t>
            </w:r>
          </w:p>
        </w:tc>
        <w:tc>
          <w:tcPr>
            <w:tcW w:w="933" w:type="dxa"/>
            <w:tcBorders>
              <w:top w:val="nil"/>
              <w:left w:val="nil"/>
              <w:bottom w:val="single" w:sz="4" w:space="0" w:color="auto"/>
              <w:right w:val="single" w:sz="4" w:space="0" w:color="auto"/>
            </w:tcBorders>
            <w:shd w:val="clear" w:color="auto" w:fill="auto"/>
            <w:noWrap/>
            <w:vAlign w:val="center"/>
            <w:hideMark/>
          </w:tcPr>
          <w:p w14:paraId="0AE9CD9E"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413.740</w:t>
            </w:r>
          </w:p>
        </w:tc>
      </w:tr>
      <w:tr w:rsidR="00D52DB6" w:rsidRPr="00D52DB6" w14:paraId="445C3D81"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01CC12CE"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0CFA1E4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181.152</w:t>
            </w:r>
          </w:p>
        </w:tc>
        <w:tc>
          <w:tcPr>
            <w:tcW w:w="933" w:type="dxa"/>
            <w:tcBorders>
              <w:top w:val="nil"/>
              <w:left w:val="nil"/>
              <w:bottom w:val="single" w:sz="4" w:space="0" w:color="auto"/>
              <w:right w:val="single" w:sz="4" w:space="0" w:color="auto"/>
            </w:tcBorders>
            <w:shd w:val="clear" w:color="auto" w:fill="auto"/>
            <w:hideMark/>
          </w:tcPr>
          <w:p w14:paraId="7267B75F"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189.567</w:t>
            </w:r>
          </w:p>
        </w:tc>
        <w:tc>
          <w:tcPr>
            <w:tcW w:w="933" w:type="dxa"/>
            <w:tcBorders>
              <w:top w:val="nil"/>
              <w:left w:val="nil"/>
              <w:bottom w:val="single" w:sz="4" w:space="0" w:color="auto"/>
              <w:right w:val="single" w:sz="4" w:space="0" w:color="auto"/>
            </w:tcBorders>
            <w:shd w:val="clear" w:color="auto" w:fill="auto"/>
            <w:hideMark/>
          </w:tcPr>
          <w:p w14:paraId="0FF2AFD7"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200.315</w:t>
            </w:r>
          </w:p>
        </w:tc>
        <w:tc>
          <w:tcPr>
            <w:tcW w:w="933" w:type="dxa"/>
            <w:tcBorders>
              <w:top w:val="nil"/>
              <w:left w:val="nil"/>
              <w:bottom w:val="single" w:sz="4" w:space="0" w:color="auto"/>
              <w:right w:val="single" w:sz="4" w:space="0" w:color="auto"/>
            </w:tcBorders>
            <w:shd w:val="clear" w:color="auto" w:fill="auto"/>
            <w:noWrap/>
            <w:vAlign w:val="bottom"/>
            <w:hideMark/>
          </w:tcPr>
          <w:p w14:paraId="6C508AD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209.528</w:t>
            </w:r>
          </w:p>
        </w:tc>
        <w:tc>
          <w:tcPr>
            <w:tcW w:w="933" w:type="dxa"/>
            <w:tcBorders>
              <w:top w:val="nil"/>
              <w:left w:val="nil"/>
              <w:bottom w:val="single" w:sz="4" w:space="0" w:color="auto"/>
              <w:right w:val="single" w:sz="4" w:space="0" w:color="auto"/>
            </w:tcBorders>
            <w:shd w:val="clear" w:color="auto" w:fill="auto"/>
            <w:noWrap/>
            <w:vAlign w:val="bottom"/>
            <w:hideMark/>
          </w:tcPr>
          <w:p w14:paraId="68EC5697"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211.350</w:t>
            </w:r>
          </w:p>
        </w:tc>
        <w:tc>
          <w:tcPr>
            <w:tcW w:w="933" w:type="dxa"/>
            <w:tcBorders>
              <w:top w:val="nil"/>
              <w:left w:val="nil"/>
              <w:bottom w:val="single" w:sz="4" w:space="0" w:color="auto"/>
              <w:right w:val="single" w:sz="4" w:space="0" w:color="auto"/>
            </w:tcBorders>
            <w:shd w:val="clear" w:color="auto" w:fill="auto"/>
            <w:noWrap/>
            <w:vAlign w:val="center"/>
            <w:hideMark/>
          </w:tcPr>
          <w:p w14:paraId="4DC2C715"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216.146</w:t>
            </w:r>
          </w:p>
        </w:tc>
      </w:tr>
      <w:tr w:rsidR="00D52DB6" w:rsidRPr="00D52DB6" w14:paraId="3FDB8EF2"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1B065A4"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07380E0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170.724</w:t>
            </w:r>
          </w:p>
        </w:tc>
        <w:tc>
          <w:tcPr>
            <w:tcW w:w="933" w:type="dxa"/>
            <w:tcBorders>
              <w:top w:val="nil"/>
              <w:left w:val="nil"/>
              <w:bottom w:val="single" w:sz="4" w:space="0" w:color="auto"/>
              <w:right w:val="single" w:sz="4" w:space="0" w:color="auto"/>
            </w:tcBorders>
            <w:shd w:val="clear" w:color="auto" w:fill="auto"/>
            <w:hideMark/>
          </w:tcPr>
          <w:p w14:paraId="0C7E3CD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178.386</w:t>
            </w:r>
          </w:p>
        </w:tc>
        <w:tc>
          <w:tcPr>
            <w:tcW w:w="933" w:type="dxa"/>
            <w:tcBorders>
              <w:top w:val="nil"/>
              <w:left w:val="nil"/>
              <w:bottom w:val="single" w:sz="4" w:space="0" w:color="auto"/>
              <w:right w:val="single" w:sz="4" w:space="0" w:color="auto"/>
            </w:tcBorders>
            <w:shd w:val="clear" w:color="auto" w:fill="auto"/>
            <w:hideMark/>
          </w:tcPr>
          <w:p w14:paraId="61F1D7D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186.620</w:t>
            </w:r>
          </w:p>
        </w:tc>
        <w:tc>
          <w:tcPr>
            <w:tcW w:w="933" w:type="dxa"/>
            <w:tcBorders>
              <w:top w:val="nil"/>
              <w:left w:val="nil"/>
              <w:bottom w:val="single" w:sz="4" w:space="0" w:color="auto"/>
              <w:right w:val="single" w:sz="4" w:space="0" w:color="auto"/>
            </w:tcBorders>
            <w:shd w:val="clear" w:color="auto" w:fill="auto"/>
            <w:noWrap/>
            <w:vAlign w:val="bottom"/>
            <w:hideMark/>
          </w:tcPr>
          <w:p w14:paraId="15F1CF49"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190.910</w:t>
            </w:r>
          </w:p>
        </w:tc>
        <w:tc>
          <w:tcPr>
            <w:tcW w:w="933" w:type="dxa"/>
            <w:tcBorders>
              <w:top w:val="nil"/>
              <w:left w:val="nil"/>
              <w:bottom w:val="single" w:sz="4" w:space="0" w:color="auto"/>
              <w:right w:val="single" w:sz="4" w:space="0" w:color="auto"/>
            </w:tcBorders>
            <w:shd w:val="clear" w:color="auto" w:fill="auto"/>
            <w:noWrap/>
            <w:vAlign w:val="bottom"/>
            <w:hideMark/>
          </w:tcPr>
          <w:p w14:paraId="78A9F33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190.735</w:t>
            </w:r>
          </w:p>
        </w:tc>
        <w:tc>
          <w:tcPr>
            <w:tcW w:w="933" w:type="dxa"/>
            <w:tcBorders>
              <w:top w:val="nil"/>
              <w:left w:val="nil"/>
              <w:bottom w:val="single" w:sz="4" w:space="0" w:color="auto"/>
              <w:right w:val="single" w:sz="4" w:space="0" w:color="auto"/>
            </w:tcBorders>
            <w:shd w:val="clear" w:color="auto" w:fill="auto"/>
            <w:noWrap/>
            <w:vAlign w:val="center"/>
            <w:hideMark/>
          </w:tcPr>
          <w:p w14:paraId="2AE5758E"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197.595</w:t>
            </w:r>
          </w:p>
        </w:tc>
      </w:tr>
      <w:tr w:rsidR="00D52DB6" w:rsidRPr="00D52DB6" w14:paraId="54C37F8A" w14:textId="77777777" w:rsidTr="00D52DB6">
        <w:trPr>
          <w:trHeight w:val="900"/>
        </w:trPr>
        <w:tc>
          <w:tcPr>
            <w:tcW w:w="4364" w:type="dxa"/>
            <w:tcBorders>
              <w:top w:val="nil"/>
              <w:left w:val="single" w:sz="4" w:space="0" w:color="auto"/>
              <w:bottom w:val="single" w:sz="4" w:space="0" w:color="auto"/>
              <w:right w:val="single" w:sz="4" w:space="0" w:color="auto"/>
            </w:tcBorders>
            <w:shd w:val="clear" w:color="auto" w:fill="auto"/>
            <w:noWrap/>
            <w:hideMark/>
          </w:tcPr>
          <w:p w14:paraId="6507A2E4" w14:textId="77777777" w:rsidR="00D52DB6" w:rsidRPr="00D52DB6" w:rsidRDefault="00D52DB6" w:rsidP="00D52DB6">
            <w:pPr>
              <w:spacing w:before="0" w:after="0" w:line="240" w:lineRule="auto"/>
              <w:jc w:val="both"/>
              <w:rPr>
                <w:rFonts w:eastAsia="Times New Roman" w:cstheme="minorHAnsi"/>
                <w:b/>
                <w:bCs/>
                <w:color w:val="000000"/>
                <w:lang w:bidi="ar-SA"/>
              </w:rPr>
            </w:pPr>
            <w:proofErr w:type="spellStart"/>
            <w:r w:rsidRPr="00D52DB6">
              <w:rPr>
                <w:rFonts w:eastAsia="Times New Roman" w:cstheme="minorHAnsi"/>
                <w:b/>
                <w:bCs/>
                <w:color w:val="000000"/>
                <w:lang w:bidi="ar-SA"/>
              </w:rPr>
              <w:t>Ποσοστό</w:t>
            </w:r>
            <w:proofErr w:type="spellEnd"/>
            <w:r w:rsidRPr="00D52DB6">
              <w:rPr>
                <w:rFonts w:eastAsia="Times New Roman" w:cstheme="minorHAnsi"/>
                <w:b/>
                <w:bCs/>
                <w:color w:val="000000"/>
                <w:lang w:bidi="ar-SA"/>
              </w:rPr>
              <w:t xml:space="preserve"> Απα</w:t>
            </w:r>
            <w:proofErr w:type="spellStart"/>
            <w:r w:rsidRPr="00D52DB6">
              <w:rPr>
                <w:rFonts w:eastAsia="Times New Roman" w:cstheme="minorHAnsi"/>
                <w:b/>
                <w:bCs/>
                <w:color w:val="000000"/>
                <w:lang w:bidi="ar-SA"/>
              </w:rPr>
              <w:t>σχόλησης</w:t>
            </w:r>
            <w:proofErr w:type="spellEnd"/>
            <w:r w:rsidRPr="00D52DB6">
              <w:rPr>
                <w:rFonts w:eastAsia="Times New Roman" w:cstheme="minorHAnsi"/>
                <w:b/>
                <w:bCs/>
                <w:color w:val="000000"/>
                <w:lang w:bidi="ar-SA"/>
              </w:rPr>
              <w:t xml:space="preserve"> (20-64)</w:t>
            </w:r>
          </w:p>
        </w:tc>
        <w:tc>
          <w:tcPr>
            <w:tcW w:w="933" w:type="dxa"/>
            <w:tcBorders>
              <w:top w:val="nil"/>
              <w:left w:val="nil"/>
              <w:bottom w:val="single" w:sz="4" w:space="0" w:color="auto"/>
              <w:right w:val="single" w:sz="4" w:space="0" w:color="auto"/>
            </w:tcBorders>
            <w:shd w:val="clear" w:color="auto" w:fill="auto"/>
            <w:noWrap/>
            <w:vAlign w:val="center"/>
            <w:hideMark/>
          </w:tcPr>
          <w:p w14:paraId="710101E1"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68,7%</w:t>
            </w:r>
          </w:p>
        </w:tc>
        <w:tc>
          <w:tcPr>
            <w:tcW w:w="933" w:type="dxa"/>
            <w:tcBorders>
              <w:top w:val="nil"/>
              <w:left w:val="nil"/>
              <w:bottom w:val="single" w:sz="4" w:space="0" w:color="auto"/>
              <w:right w:val="single" w:sz="4" w:space="0" w:color="auto"/>
            </w:tcBorders>
            <w:shd w:val="clear" w:color="auto" w:fill="auto"/>
            <w:vAlign w:val="center"/>
            <w:hideMark/>
          </w:tcPr>
          <w:p w14:paraId="4EB21B02"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70,8%</w:t>
            </w:r>
          </w:p>
        </w:tc>
        <w:tc>
          <w:tcPr>
            <w:tcW w:w="933" w:type="dxa"/>
            <w:tcBorders>
              <w:top w:val="nil"/>
              <w:left w:val="nil"/>
              <w:bottom w:val="single" w:sz="4" w:space="0" w:color="auto"/>
              <w:right w:val="single" w:sz="4" w:space="0" w:color="auto"/>
            </w:tcBorders>
            <w:shd w:val="clear" w:color="auto" w:fill="auto"/>
            <w:noWrap/>
            <w:vAlign w:val="center"/>
            <w:hideMark/>
          </w:tcPr>
          <w:p w14:paraId="21C308C0"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73,9%</w:t>
            </w:r>
          </w:p>
        </w:tc>
        <w:tc>
          <w:tcPr>
            <w:tcW w:w="933" w:type="dxa"/>
            <w:tcBorders>
              <w:top w:val="nil"/>
              <w:left w:val="nil"/>
              <w:bottom w:val="single" w:sz="4" w:space="0" w:color="auto"/>
              <w:right w:val="single" w:sz="4" w:space="0" w:color="auto"/>
            </w:tcBorders>
            <w:shd w:val="clear" w:color="auto" w:fill="auto"/>
            <w:noWrap/>
            <w:vAlign w:val="center"/>
            <w:hideMark/>
          </w:tcPr>
          <w:p w14:paraId="52336C3D"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75,7%</w:t>
            </w:r>
          </w:p>
        </w:tc>
        <w:tc>
          <w:tcPr>
            <w:tcW w:w="933" w:type="dxa"/>
            <w:tcBorders>
              <w:top w:val="nil"/>
              <w:left w:val="nil"/>
              <w:bottom w:val="single" w:sz="4" w:space="0" w:color="auto"/>
              <w:right w:val="single" w:sz="4" w:space="0" w:color="auto"/>
            </w:tcBorders>
            <w:shd w:val="clear" w:color="auto" w:fill="auto"/>
            <w:noWrap/>
            <w:vAlign w:val="center"/>
            <w:hideMark/>
          </w:tcPr>
          <w:p w14:paraId="19CC4CBC"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74,9%</w:t>
            </w:r>
          </w:p>
        </w:tc>
        <w:tc>
          <w:tcPr>
            <w:tcW w:w="933" w:type="dxa"/>
            <w:tcBorders>
              <w:top w:val="nil"/>
              <w:left w:val="nil"/>
              <w:bottom w:val="single" w:sz="4" w:space="0" w:color="auto"/>
              <w:right w:val="single" w:sz="4" w:space="0" w:color="auto"/>
            </w:tcBorders>
            <w:shd w:val="clear" w:color="auto" w:fill="auto"/>
            <w:noWrap/>
            <w:vAlign w:val="center"/>
            <w:hideMark/>
          </w:tcPr>
          <w:p w14:paraId="4DA88357"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75,90%</w:t>
            </w:r>
          </w:p>
        </w:tc>
      </w:tr>
      <w:tr w:rsidR="00D52DB6" w:rsidRPr="00D52DB6" w14:paraId="3B46AD52"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6B00B04A"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1477FAF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73,80%</w:t>
            </w:r>
          </w:p>
        </w:tc>
        <w:tc>
          <w:tcPr>
            <w:tcW w:w="933" w:type="dxa"/>
            <w:tcBorders>
              <w:top w:val="nil"/>
              <w:left w:val="nil"/>
              <w:bottom w:val="single" w:sz="4" w:space="0" w:color="auto"/>
              <w:right w:val="single" w:sz="4" w:space="0" w:color="auto"/>
            </w:tcBorders>
            <w:shd w:val="clear" w:color="auto" w:fill="auto"/>
            <w:hideMark/>
          </w:tcPr>
          <w:p w14:paraId="59E2FDB0"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75,70%</w:t>
            </w:r>
          </w:p>
        </w:tc>
        <w:tc>
          <w:tcPr>
            <w:tcW w:w="933" w:type="dxa"/>
            <w:tcBorders>
              <w:top w:val="nil"/>
              <w:left w:val="nil"/>
              <w:bottom w:val="single" w:sz="4" w:space="0" w:color="auto"/>
              <w:right w:val="single" w:sz="4" w:space="0" w:color="auto"/>
            </w:tcBorders>
            <w:shd w:val="clear" w:color="auto" w:fill="auto"/>
            <w:noWrap/>
            <w:vAlign w:val="center"/>
            <w:hideMark/>
          </w:tcPr>
          <w:p w14:paraId="742B38BA"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79,3%</w:t>
            </w:r>
          </w:p>
        </w:tc>
        <w:tc>
          <w:tcPr>
            <w:tcW w:w="933" w:type="dxa"/>
            <w:tcBorders>
              <w:top w:val="nil"/>
              <w:left w:val="nil"/>
              <w:bottom w:val="single" w:sz="4" w:space="0" w:color="auto"/>
              <w:right w:val="single" w:sz="4" w:space="0" w:color="auto"/>
            </w:tcBorders>
            <w:shd w:val="clear" w:color="auto" w:fill="auto"/>
            <w:noWrap/>
            <w:vAlign w:val="bottom"/>
            <w:hideMark/>
          </w:tcPr>
          <w:p w14:paraId="392C381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81,7%</w:t>
            </w:r>
          </w:p>
        </w:tc>
        <w:tc>
          <w:tcPr>
            <w:tcW w:w="933" w:type="dxa"/>
            <w:tcBorders>
              <w:top w:val="nil"/>
              <w:left w:val="nil"/>
              <w:bottom w:val="single" w:sz="4" w:space="0" w:color="auto"/>
              <w:right w:val="single" w:sz="4" w:space="0" w:color="auto"/>
            </w:tcBorders>
            <w:shd w:val="clear" w:color="auto" w:fill="auto"/>
            <w:noWrap/>
            <w:vAlign w:val="bottom"/>
            <w:hideMark/>
          </w:tcPr>
          <w:p w14:paraId="706FF828"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81,1%</w:t>
            </w:r>
          </w:p>
        </w:tc>
        <w:tc>
          <w:tcPr>
            <w:tcW w:w="933" w:type="dxa"/>
            <w:tcBorders>
              <w:top w:val="nil"/>
              <w:left w:val="nil"/>
              <w:bottom w:val="single" w:sz="4" w:space="0" w:color="auto"/>
              <w:right w:val="single" w:sz="4" w:space="0" w:color="auto"/>
            </w:tcBorders>
            <w:shd w:val="clear" w:color="auto" w:fill="auto"/>
            <w:noWrap/>
            <w:vAlign w:val="center"/>
            <w:hideMark/>
          </w:tcPr>
          <w:p w14:paraId="12900CC5"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82,20%</w:t>
            </w:r>
          </w:p>
        </w:tc>
      </w:tr>
      <w:tr w:rsidR="00D52DB6" w:rsidRPr="00D52DB6" w14:paraId="1B22729F"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173EEC5"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779BB61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64,10%</w:t>
            </w:r>
          </w:p>
        </w:tc>
        <w:tc>
          <w:tcPr>
            <w:tcW w:w="933" w:type="dxa"/>
            <w:tcBorders>
              <w:top w:val="nil"/>
              <w:left w:val="nil"/>
              <w:bottom w:val="single" w:sz="4" w:space="0" w:color="auto"/>
              <w:right w:val="single" w:sz="4" w:space="0" w:color="auto"/>
            </w:tcBorders>
            <w:shd w:val="clear" w:color="auto" w:fill="auto"/>
            <w:hideMark/>
          </w:tcPr>
          <w:p w14:paraId="2BA53E8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66,20%</w:t>
            </w:r>
          </w:p>
        </w:tc>
        <w:tc>
          <w:tcPr>
            <w:tcW w:w="933" w:type="dxa"/>
            <w:tcBorders>
              <w:top w:val="nil"/>
              <w:left w:val="nil"/>
              <w:bottom w:val="single" w:sz="4" w:space="0" w:color="auto"/>
              <w:right w:val="single" w:sz="4" w:space="0" w:color="auto"/>
            </w:tcBorders>
            <w:shd w:val="clear" w:color="auto" w:fill="auto"/>
            <w:noWrap/>
            <w:vAlign w:val="center"/>
            <w:hideMark/>
          </w:tcPr>
          <w:p w14:paraId="7D5BFD3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68,9%</w:t>
            </w:r>
          </w:p>
        </w:tc>
        <w:tc>
          <w:tcPr>
            <w:tcW w:w="933" w:type="dxa"/>
            <w:tcBorders>
              <w:top w:val="nil"/>
              <w:left w:val="nil"/>
              <w:bottom w:val="single" w:sz="4" w:space="0" w:color="auto"/>
              <w:right w:val="single" w:sz="4" w:space="0" w:color="auto"/>
            </w:tcBorders>
            <w:shd w:val="clear" w:color="auto" w:fill="auto"/>
            <w:noWrap/>
            <w:vAlign w:val="bottom"/>
            <w:hideMark/>
          </w:tcPr>
          <w:p w14:paraId="4D0EB1E0"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70,1%</w:t>
            </w:r>
          </w:p>
        </w:tc>
        <w:tc>
          <w:tcPr>
            <w:tcW w:w="933" w:type="dxa"/>
            <w:tcBorders>
              <w:top w:val="nil"/>
              <w:left w:val="nil"/>
              <w:bottom w:val="single" w:sz="4" w:space="0" w:color="auto"/>
              <w:right w:val="single" w:sz="4" w:space="0" w:color="auto"/>
            </w:tcBorders>
            <w:shd w:val="clear" w:color="auto" w:fill="auto"/>
            <w:noWrap/>
            <w:vAlign w:val="bottom"/>
            <w:hideMark/>
          </w:tcPr>
          <w:p w14:paraId="47CAB88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69,1%</w:t>
            </w:r>
          </w:p>
        </w:tc>
        <w:tc>
          <w:tcPr>
            <w:tcW w:w="933" w:type="dxa"/>
            <w:tcBorders>
              <w:top w:val="nil"/>
              <w:left w:val="nil"/>
              <w:bottom w:val="single" w:sz="4" w:space="0" w:color="auto"/>
              <w:right w:val="single" w:sz="4" w:space="0" w:color="auto"/>
            </w:tcBorders>
            <w:shd w:val="clear" w:color="auto" w:fill="auto"/>
            <w:noWrap/>
            <w:vAlign w:val="center"/>
            <w:hideMark/>
          </w:tcPr>
          <w:p w14:paraId="47156723"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70,00%</w:t>
            </w:r>
          </w:p>
        </w:tc>
      </w:tr>
      <w:tr w:rsidR="00D52DB6" w:rsidRPr="00D52DB6" w14:paraId="722FBBB0"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13940D7D" w14:textId="77777777" w:rsidR="00D52DB6" w:rsidRPr="00D52DB6" w:rsidRDefault="00D52DB6" w:rsidP="00D52DB6">
            <w:pPr>
              <w:spacing w:before="0" w:after="0" w:line="240" w:lineRule="auto"/>
              <w:jc w:val="both"/>
              <w:rPr>
                <w:rFonts w:eastAsia="Times New Roman" w:cstheme="minorHAnsi"/>
                <w:b/>
                <w:bCs/>
                <w:color w:val="000000"/>
                <w:lang w:bidi="ar-SA"/>
              </w:rPr>
            </w:pPr>
            <w:proofErr w:type="spellStart"/>
            <w:r w:rsidRPr="00D52DB6">
              <w:rPr>
                <w:rFonts w:eastAsia="Times New Roman" w:cstheme="minorHAnsi"/>
                <w:b/>
                <w:bCs/>
                <w:color w:val="000000"/>
                <w:lang w:bidi="ar-SA"/>
              </w:rPr>
              <w:t>Ανεργί</w:t>
            </w:r>
            <w:proofErr w:type="spellEnd"/>
            <w:r w:rsidRPr="00D52DB6">
              <w:rPr>
                <w:rFonts w:eastAsia="Times New Roman" w:cstheme="minorHAnsi"/>
                <w:b/>
                <w:bCs/>
                <w:color w:val="000000"/>
                <w:lang w:bidi="ar-SA"/>
              </w:rPr>
              <w:t xml:space="preserve">α  15+ </w:t>
            </w:r>
          </w:p>
        </w:tc>
        <w:tc>
          <w:tcPr>
            <w:tcW w:w="933" w:type="dxa"/>
            <w:tcBorders>
              <w:top w:val="nil"/>
              <w:left w:val="nil"/>
              <w:bottom w:val="single" w:sz="4" w:space="0" w:color="auto"/>
              <w:right w:val="single" w:sz="4" w:space="0" w:color="auto"/>
            </w:tcBorders>
            <w:shd w:val="clear" w:color="auto" w:fill="auto"/>
            <w:noWrap/>
            <w:vAlign w:val="center"/>
            <w:hideMark/>
          </w:tcPr>
          <w:p w14:paraId="31D6321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54.010</w:t>
            </w:r>
          </w:p>
        </w:tc>
        <w:tc>
          <w:tcPr>
            <w:tcW w:w="933" w:type="dxa"/>
            <w:tcBorders>
              <w:top w:val="nil"/>
              <w:left w:val="nil"/>
              <w:bottom w:val="single" w:sz="4" w:space="0" w:color="auto"/>
              <w:right w:val="single" w:sz="4" w:space="0" w:color="auto"/>
            </w:tcBorders>
            <w:shd w:val="clear" w:color="auto" w:fill="auto"/>
            <w:vAlign w:val="center"/>
            <w:hideMark/>
          </w:tcPr>
          <w:p w14:paraId="014BEF8D"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47.166</w:t>
            </w:r>
          </w:p>
        </w:tc>
        <w:tc>
          <w:tcPr>
            <w:tcW w:w="933" w:type="dxa"/>
            <w:tcBorders>
              <w:top w:val="nil"/>
              <w:left w:val="nil"/>
              <w:bottom w:val="single" w:sz="4" w:space="0" w:color="auto"/>
              <w:right w:val="single" w:sz="4" w:space="0" w:color="auto"/>
            </w:tcBorders>
            <w:shd w:val="clear" w:color="auto" w:fill="auto"/>
            <w:noWrap/>
            <w:vAlign w:val="center"/>
            <w:hideMark/>
          </w:tcPr>
          <w:p w14:paraId="5931B63C"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36.617</w:t>
            </w:r>
          </w:p>
        </w:tc>
        <w:tc>
          <w:tcPr>
            <w:tcW w:w="933" w:type="dxa"/>
            <w:tcBorders>
              <w:top w:val="nil"/>
              <w:left w:val="nil"/>
              <w:bottom w:val="single" w:sz="4" w:space="0" w:color="auto"/>
              <w:right w:val="single" w:sz="4" w:space="0" w:color="auto"/>
            </w:tcBorders>
            <w:shd w:val="clear" w:color="auto" w:fill="auto"/>
            <w:noWrap/>
            <w:vAlign w:val="bottom"/>
            <w:hideMark/>
          </w:tcPr>
          <w:p w14:paraId="6328F69C"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31.703</w:t>
            </w:r>
          </w:p>
        </w:tc>
        <w:tc>
          <w:tcPr>
            <w:tcW w:w="933" w:type="dxa"/>
            <w:tcBorders>
              <w:top w:val="nil"/>
              <w:left w:val="nil"/>
              <w:bottom w:val="single" w:sz="4" w:space="0" w:color="auto"/>
              <w:right w:val="single" w:sz="4" w:space="0" w:color="auto"/>
            </w:tcBorders>
            <w:shd w:val="clear" w:color="auto" w:fill="auto"/>
            <w:noWrap/>
            <w:vAlign w:val="bottom"/>
            <w:hideMark/>
          </w:tcPr>
          <w:p w14:paraId="3589A9AC"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34.291</w:t>
            </w:r>
          </w:p>
        </w:tc>
        <w:tc>
          <w:tcPr>
            <w:tcW w:w="933" w:type="dxa"/>
            <w:tcBorders>
              <w:top w:val="nil"/>
              <w:left w:val="nil"/>
              <w:bottom w:val="single" w:sz="4" w:space="0" w:color="auto"/>
              <w:right w:val="single" w:sz="4" w:space="0" w:color="auto"/>
            </w:tcBorders>
            <w:shd w:val="clear" w:color="auto" w:fill="auto"/>
            <w:noWrap/>
            <w:vAlign w:val="center"/>
            <w:hideMark/>
          </w:tcPr>
          <w:p w14:paraId="7D3EEDA5"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34.787</w:t>
            </w:r>
          </w:p>
        </w:tc>
      </w:tr>
      <w:tr w:rsidR="00D52DB6" w:rsidRPr="00D52DB6" w14:paraId="42C1EA20"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C404CBE"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39CCEDF7"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27.179</w:t>
            </w:r>
          </w:p>
        </w:tc>
        <w:tc>
          <w:tcPr>
            <w:tcW w:w="933" w:type="dxa"/>
            <w:tcBorders>
              <w:top w:val="nil"/>
              <w:left w:val="nil"/>
              <w:bottom w:val="single" w:sz="4" w:space="0" w:color="auto"/>
              <w:right w:val="single" w:sz="4" w:space="0" w:color="auto"/>
            </w:tcBorders>
            <w:shd w:val="clear" w:color="auto" w:fill="auto"/>
            <w:hideMark/>
          </w:tcPr>
          <w:p w14:paraId="05D1E78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24.079</w:t>
            </w:r>
          </w:p>
        </w:tc>
        <w:tc>
          <w:tcPr>
            <w:tcW w:w="933" w:type="dxa"/>
            <w:tcBorders>
              <w:top w:val="nil"/>
              <w:left w:val="nil"/>
              <w:bottom w:val="single" w:sz="4" w:space="0" w:color="auto"/>
              <w:right w:val="single" w:sz="4" w:space="0" w:color="auto"/>
            </w:tcBorders>
            <w:shd w:val="clear" w:color="auto" w:fill="auto"/>
            <w:hideMark/>
          </w:tcPr>
          <w:p w14:paraId="60AB4AB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18.347</w:t>
            </w:r>
          </w:p>
        </w:tc>
        <w:tc>
          <w:tcPr>
            <w:tcW w:w="933" w:type="dxa"/>
            <w:tcBorders>
              <w:top w:val="nil"/>
              <w:left w:val="nil"/>
              <w:bottom w:val="single" w:sz="4" w:space="0" w:color="auto"/>
              <w:right w:val="single" w:sz="4" w:space="0" w:color="auto"/>
            </w:tcBorders>
            <w:shd w:val="clear" w:color="auto" w:fill="auto"/>
            <w:noWrap/>
            <w:vAlign w:val="bottom"/>
            <w:hideMark/>
          </w:tcPr>
          <w:p w14:paraId="265DCB7C"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14.770</w:t>
            </w:r>
          </w:p>
        </w:tc>
        <w:tc>
          <w:tcPr>
            <w:tcW w:w="933" w:type="dxa"/>
            <w:tcBorders>
              <w:top w:val="nil"/>
              <w:left w:val="nil"/>
              <w:bottom w:val="single" w:sz="4" w:space="0" w:color="auto"/>
              <w:right w:val="single" w:sz="4" w:space="0" w:color="auto"/>
            </w:tcBorders>
            <w:shd w:val="clear" w:color="auto" w:fill="auto"/>
            <w:noWrap/>
            <w:vAlign w:val="bottom"/>
            <w:hideMark/>
          </w:tcPr>
          <w:p w14:paraId="775423B1"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18.196</w:t>
            </w:r>
          </w:p>
        </w:tc>
        <w:tc>
          <w:tcPr>
            <w:tcW w:w="933" w:type="dxa"/>
            <w:tcBorders>
              <w:top w:val="nil"/>
              <w:left w:val="nil"/>
              <w:bottom w:val="single" w:sz="4" w:space="0" w:color="auto"/>
              <w:right w:val="single" w:sz="4" w:space="0" w:color="auto"/>
            </w:tcBorders>
            <w:shd w:val="clear" w:color="auto" w:fill="auto"/>
            <w:noWrap/>
            <w:vAlign w:val="center"/>
            <w:hideMark/>
          </w:tcPr>
          <w:p w14:paraId="71EA40B9"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17.385</w:t>
            </w:r>
          </w:p>
        </w:tc>
      </w:tr>
      <w:tr w:rsidR="00D52DB6" w:rsidRPr="00D52DB6" w14:paraId="6202C5A0"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43F9D47"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3781637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26.831</w:t>
            </w:r>
          </w:p>
        </w:tc>
        <w:tc>
          <w:tcPr>
            <w:tcW w:w="933" w:type="dxa"/>
            <w:tcBorders>
              <w:top w:val="nil"/>
              <w:left w:val="nil"/>
              <w:bottom w:val="single" w:sz="4" w:space="0" w:color="auto"/>
              <w:right w:val="single" w:sz="4" w:space="0" w:color="auto"/>
            </w:tcBorders>
            <w:shd w:val="clear" w:color="auto" w:fill="auto"/>
            <w:hideMark/>
          </w:tcPr>
          <w:p w14:paraId="79D2A32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23.087</w:t>
            </w:r>
          </w:p>
        </w:tc>
        <w:tc>
          <w:tcPr>
            <w:tcW w:w="933" w:type="dxa"/>
            <w:tcBorders>
              <w:top w:val="nil"/>
              <w:left w:val="nil"/>
              <w:bottom w:val="single" w:sz="4" w:space="0" w:color="auto"/>
              <w:right w:val="single" w:sz="4" w:space="0" w:color="auto"/>
            </w:tcBorders>
            <w:shd w:val="clear" w:color="auto" w:fill="auto"/>
            <w:hideMark/>
          </w:tcPr>
          <w:p w14:paraId="20CADD5A"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18.270</w:t>
            </w:r>
          </w:p>
        </w:tc>
        <w:tc>
          <w:tcPr>
            <w:tcW w:w="933" w:type="dxa"/>
            <w:tcBorders>
              <w:top w:val="nil"/>
              <w:left w:val="nil"/>
              <w:bottom w:val="single" w:sz="4" w:space="0" w:color="auto"/>
              <w:right w:val="single" w:sz="4" w:space="0" w:color="auto"/>
            </w:tcBorders>
            <w:shd w:val="clear" w:color="auto" w:fill="auto"/>
            <w:noWrap/>
            <w:vAlign w:val="bottom"/>
            <w:hideMark/>
          </w:tcPr>
          <w:p w14:paraId="219A7DA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16.932</w:t>
            </w:r>
          </w:p>
        </w:tc>
        <w:tc>
          <w:tcPr>
            <w:tcW w:w="933" w:type="dxa"/>
            <w:tcBorders>
              <w:top w:val="nil"/>
              <w:left w:val="nil"/>
              <w:bottom w:val="single" w:sz="4" w:space="0" w:color="auto"/>
              <w:right w:val="single" w:sz="4" w:space="0" w:color="auto"/>
            </w:tcBorders>
            <w:shd w:val="clear" w:color="auto" w:fill="auto"/>
            <w:noWrap/>
            <w:vAlign w:val="bottom"/>
            <w:hideMark/>
          </w:tcPr>
          <w:p w14:paraId="3ED3D6E6"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16.096</w:t>
            </w:r>
          </w:p>
        </w:tc>
        <w:tc>
          <w:tcPr>
            <w:tcW w:w="933" w:type="dxa"/>
            <w:tcBorders>
              <w:top w:val="nil"/>
              <w:left w:val="nil"/>
              <w:bottom w:val="single" w:sz="4" w:space="0" w:color="auto"/>
              <w:right w:val="single" w:sz="4" w:space="0" w:color="auto"/>
            </w:tcBorders>
            <w:shd w:val="clear" w:color="auto" w:fill="auto"/>
            <w:noWrap/>
            <w:vAlign w:val="center"/>
            <w:hideMark/>
          </w:tcPr>
          <w:p w14:paraId="5FE7FDDC"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17.402</w:t>
            </w:r>
          </w:p>
        </w:tc>
      </w:tr>
      <w:tr w:rsidR="00D52DB6" w:rsidRPr="00D52DB6" w14:paraId="387925E5" w14:textId="77777777" w:rsidTr="00D52DB6">
        <w:trPr>
          <w:trHeight w:val="600"/>
        </w:trPr>
        <w:tc>
          <w:tcPr>
            <w:tcW w:w="4364" w:type="dxa"/>
            <w:tcBorders>
              <w:top w:val="nil"/>
              <w:left w:val="single" w:sz="4" w:space="0" w:color="auto"/>
              <w:bottom w:val="single" w:sz="4" w:space="0" w:color="auto"/>
              <w:right w:val="single" w:sz="4" w:space="0" w:color="auto"/>
            </w:tcBorders>
            <w:shd w:val="clear" w:color="auto" w:fill="auto"/>
            <w:noWrap/>
            <w:hideMark/>
          </w:tcPr>
          <w:p w14:paraId="1F6469C3" w14:textId="77777777" w:rsidR="00D52DB6" w:rsidRPr="00D52DB6" w:rsidRDefault="00D52DB6" w:rsidP="00D52DB6">
            <w:pPr>
              <w:spacing w:before="0" w:after="0" w:line="240" w:lineRule="auto"/>
              <w:jc w:val="both"/>
              <w:rPr>
                <w:rFonts w:eastAsia="Times New Roman" w:cstheme="minorHAnsi"/>
                <w:b/>
                <w:bCs/>
                <w:color w:val="000000"/>
                <w:lang w:bidi="ar-SA"/>
              </w:rPr>
            </w:pPr>
            <w:proofErr w:type="spellStart"/>
            <w:r w:rsidRPr="00D52DB6">
              <w:rPr>
                <w:rFonts w:eastAsia="Times New Roman" w:cstheme="minorHAnsi"/>
                <w:b/>
                <w:bCs/>
                <w:color w:val="000000"/>
                <w:lang w:bidi="ar-SA"/>
              </w:rPr>
              <w:t>Ποσοστό</w:t>
            </w:r>
            <w:proofErr w:type="spellEnd"/>
            <w:r w:rsidRPr="00D52DB6">
              <w:rPr>
                <w:rFonts w:eastAsia="Times New Roman" w:cstheme="minorHAnsi"/>
                <w:b/>
                <w:bCs/>
                <w:color w:val="000000"/>
                <w:lang w:bidi="ar-SA"/>
              </w:rPr>
              <w:t xml:space="preserve"> </w:t>
            </w:r>
            <w:proofErr w:type="spellStart"/>
            <w:r w:rsidRPr="00D52DB6">
              <w:rPr>
                <w:rFonts w:eastAsia="Times New Roman" w:cstheme="minorHAnsi"/>
                <w:b/>
                <w:bCs/>
                <w:color w:val="000000"/>
                <w:lang w:bidi="ar-SA"/>
              </w:rPr>
              <w:t>Ανεργί</w:t>
            </w:r>
            <w:proofErr w:type="spellEnd"/>
            <w:r w:rsidRPr="00D52DB6">
              <w:rPr>
                <w:rFonts w:eastAsia="Times New Roman" w:cstheme="minorHAnsi"/>
                <w:b/>
                <w:bCs/>
                <w:color w:val="000000"/>
                <w:lang w:bidi="ar-SA"/>
              </w:rPr>
              <w:t>ας 15+</w:t>
            </w:r>
          </w:p>
        </w:tc>
        <w:tc>
          <w:tcPr>
            <w:tcW w:w="933" w:type="dxa"/>
            <w:tcBorders>
              <w:top w:val="nil"/>
              <w:left w:val="nil"/>
              <w:bottom w:val="single" w:sz="4" w:space="0" w:color="auto"/>
              <w:right w:val="single" w:sz="4" w:space="0" w:color="auto"/>
            </w:tcBorders>
            <w:shd w:val="clear" w:color="auto" w:fill="auto"/>
            <w:noWrap/>
            <w:vAlign w:val="center"/>
            <w:hideMark/>
          </w:tcPr>
          <w:p w14:paraId="6A3A2120"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12,9%</w:t>
            </w:r>
          </w:p>
        </w:tc>
        <w:tc>
          <w:tcPr>
            <w:tcW w:w="933" w:type="dxa"/>
            <w:tcBorders>
              <w:top w:val="nil"/>
              <w:left w:val="nil"/>
              <w:bottom w:val="single" w:sz="4" w:space="0" w:color="auto"/>
              <w:right w:val="single" w:sz="4" w:space="0" w:color="auto"/>
            </w:tcBorders>
            <w:shd w:val="clear" w:color="auto" w:fill="auto"/>
            <w:vAlign w:val="center"/>
            <w:hideMark/>
          </w:tcPr>
          <w:p w14:paraId="5315A6CF"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11,1%</w:t>
            </w:r>
          </w:p>
        </w:tc>
        <w:tc>
          <w:tcPr>
            <w:tcW w:w="933" w:type="dxa"/>
            <w:tcBorders>
              <w:top w:val="nil"/>
              <w:left w:val="nil"/>
              <w:bottom w:val="single" w:sz="4" w:space="0" w:color="auto"/>
              <w:right w:val="single" w:sz="4" w:space="0" w:color="auto"/>
            </w:tcBorders>
            <w:shd w:val="clear" w:color="auto" w:fill="auto"/>
            <w:vAlign w:val="center"/>
            <w:hideMark/>
          </w:tcPr>
          <w:p w14:paraId="00AD3968"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8,4%</w:t>
            </w:r>
          </w:p>
        </w:tc>
        <w:tc>
          <w:tcPr>
            <w:tcW w:w="933" w:type="dxa"/>
            <w:tcBorders>
              <w:top w:val="nil"/>
              <w:left w:val="nil"/>
              <w:bottom w:val="single" w:sz="4" w:space="0" w:color="auto"/>
              <w:right w:val="single" w:sz="4" w:space="0" w:color="auto"/>
            </w:tcBorders>
            <w:shd w:val="clear" w:color="auto" w:fill="auto"/>
            <w:noWrap/>
            <w:vAlign w:val="center"/>
            <w:hideMark/>
          </w:tcPr>
          <w:p w14:paraId="107FF4F8"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7,1%</w:t>
            </w:r>
          </w:p>
        </w:tc>
        <w:tc>
          <w:tcPr>
            <w:tcW w:w="933" w:type="dxa"/>
            <w:tcBorders>
              <w:top w:val="nil"/>
              <w:left w:val="nil"/>
              <w:bottom w:val="single" w:sz="4" w:space="0" w:color="auto"/>
              <w:right w:val="single" w:sz="4" w:space="0" w:color="auto"/>
            </w:tcBorders>
            <w:shd w:val="clear" w:color="auto" w:fill="auto"/>
            <w:noWrap/>
            <w:vAlign w:val="center"/>
            <w:hideMark/>
          </w:tcPr>
          <w:p w14:paraId="17E58BB0"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7,6%</w:t>
            </w:r>
          </w:p>
        </w:tc>
        <w:tc>
          <w:tcPr>
            <w:tcW w:w="933" w:type="dxa"/>
            <w:tcBorders>
              <w:top w:val="nil"/>
              <w:left w:val="nil"/>
              <w:bottom w:val="single" w:sz="4" w:space="0" w:color="auto"/>
              <w:right w:val="single" w:sz="4" w:space="0" w:color="auto"/>
            </w:tcBorders>
            <w:shd w:val="clear" w:color="auto" w:fill="auto"/>
            <w:noWrap/>
            <w:vAlign w:val="center"/>
            <w:hideMark/>
          </w:tcPr>
          <w:p w14:paraId="5C2CA9C1"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7,5%</w:t>
            </w:r>
          </w:p>
        </w:tc>
      </w:tr>
      <w:tr w:rsidR="00D52DB6" w:rsidRPr="00D52DB6" w14:paraId="574A3A10"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1AAF9D02"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5E270EE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12,6%</w:t>
            </w:r>
          </w:p>
        </w:tc>
        <w:tc>
          <w:tcPr>
            <w:tcW w:w="933" w:type="dxa"/>
            <w:tcBorders>
              <w:top w:val="nil"/>
              <w:left w:val="nil"/>
              <w:bottom w:val="single" w:sz="4" w:space="0" w:color="auto"/>
              <w:right w:val="single" w:sz="4" w:space="0" w:color="auto"/>
            </w:tcBorders>
            <w:shd w:val="clear" w:color="auto" w:fill="auto"/>
            <w:hideMark/>
          </w:tcPr>
          <w:p w14:paraId="1B7357BC"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10,9%</w:t>
            </w:r>
          </w:p>
        </w:tc>
        <w:tc>
          <w:tcPr>
            <w:tcW w:w="933" w:type="dxa"/>
            <w:tcBorders>
              <w:top w:val="nil"/>
              <w:left w:val="nil"/>
              <w:bottom w:val="single" w:sz="4" w:space="0" w:color="auto"/>
              <w:right w:val="single" w:sz="4" w:space="0" w:color="auto"/>
            </w:tcBorders>
            <w:shd w:val="clear" w:color="auto" w:fill="auto"/>
            <w:hideMark/>
          </w:tcPr>
          <w:p w14:paraId="32F99A6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8,0%</w:t>
            </w:r>
          </w:p>
        </w:tc>
        <w:tc>
          <w:tcPr>
            <w:tcW w:w="933" w:type="dxa"/>
            <w:tcBorders>
              <w:top w:val="nil"/>
              <w:left w:val="nil"/>
              <w:bottom w:val="single" w:sz="4" w:space="0" w:color="auto"/>
              <w:right w:val="single" w:sz="4" w:space="0" w:color="auto"/>
            </w:tcBorders>
            <w:shd w:val="clear" w:color="auto" w:fill="auto"/>
            <w:noWrap/>
            <w:vAlign w:val="bottom"/>
            <w:hideMark/>
          </w:tcPr>
          <w:p w14:paraId="2CA4D907"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6,3%</w:t>
            </w:r>
          </w:p>
        </w:tc>
        <w:tc>
          <w:tcPr>
            <w:tcW w:w="933" w:type="dxa"/>
            <w:tcBorders>
              <w:top w:val="nil"/>
              <w:left w:val="nil"/>
              <w:bottom w:val="single" w:sz="4" w:space="0" w:color="auto"/>
              <w:right w:val="single" w:sz="4" w:space="0" w:color="auto"/>
            </w:tcBorders>
            <w:shd w:val="clear" w:color="auto" w:fill="auto"/>
            <w:noWrap/>
            <w:vAlign w:val="bottom"/>
            <w:hideMark/>
          </w:tcPr>
          <w:p w14:paraId="4B26AE3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7,6%</w:t>
            </w:r>
          </w:p>
        </w:tc>
        <w:tc>
          <w:tcPr>
            <w:tcW w:w="933" w:type="dxa"/>
            <w:tcBorders>
              <w:top w:val="nil"/>
              <w:left w:val="nil"/>
              <w:bottom w:val="single" w:sz="4" w:space="0" w:color="auto"/>
              <w:right w:val="single" w:sz="4" w:space="0" w:color="auto"/>
            </w:tcBorders>
            <w:shd w:val="clear" w:color="auto" w:fill="auto"/>
            <w:noWrap/>
            <w:vAlign w:val="center"/>
            <w:hideMark/>
          </w:tcPr>
          <w:p w14:paraId="25F58709"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7,00%</w:t>
            </w:r>
          </w:p>
        </w:tc>
      </w:tr>
      <w:tr w:rsidR="00D52DB6" w:rsidRPr="00D52DB6" w14:paraId="5046FAF3"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55A250D4"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4F03A6C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13,3%</w:t>
            </w:r>
          </w:p>
        </w:tc>
        <w:tc>
          <w:tcPr>
            <w:tcW w:w="933" w:type="dxa"/>
            <w:tcBorders>
              <w:top w:val="nil"/>
              <w:left w:val="nil"/>
              <w:bottom w:val="single" w:sz="4" w:space="0" w:color="auto"/>
              <w:right w:val="single" w:sz="4" w:space="0" w:color="auto"/>
            </w:tcBorders>
            <w:shd w:val="clear" w:color="auto" w:fill="auto"/>
            <w:hideMark/>
          </w:tcPr>
          <w:p w14:paraId="5A21673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11,3%</w:t>
            </w:r>
          </w:p>
        </w:tc>
        <w:tc>
          <w:tcPr>
            <w:tcW w:w="933" w:type="dxa"/>
            <w:tcBorders>
              <w:top w:val="nil"/>
              <w:left w:val="nil"/>
              <w:bottom w:val="single" w:sz="4" w:space="0" w:color="auto"/>
              <w:right w:val="single" w:sz="4" w:space="0" w:color="auto"/>
            </w:tcBorders>
            <w:shd w:val="clear" w:color="auto" w:fill="auto"/>
            <w:hideMark/>
          </w:tcPr>
          <w:p w14:paraId="4E80D9A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8,7%</w:t>
            </w:r>
          </w:p>
        </w:tc>
        <w:tc>
          <w:tcPr>
            <w:tcW w:w="933" w:type="dxa"/>
            <w:tcBorders>
              <w:top w:val="nil"/>
              <w:left w:val="nil"/>
              <w:bottom w:val="single" w:sz="4" w:space="0" w:color="auto"/>
              <w:right w:val="single" w:sz="4" w:space="0" w:color="auto"/>
            </w:tcBorders>
            <w:shd w:val="clear" w:color="auto" w:fill="auto"/>
            <w:noWrap/>
            <w:vAlign w:val="bottom"/>
            <w:hideMark/>
          </w:tcPr>
          <w:p w14:paraId="4029E7F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8,0%</w:t>
            </w:r>
          </w:p>
        </w:tc>
        <w:tc>
          <w:tcPr>
            <w:tcW w:w="933" w:type="dxa"/>
            <w:tcBorders>
              <w:top w:val="nil"/>
              <w:left w:val="nil"/>
              <w:bottom w:val="single" w:sz="4" w:space="0" w:color="auto"/>
              <w:right w:val="single" w:sz="4" w:space="0" w:color="auto"/>
            </w:tcBorders>
            <w:shd w:val="clear" w:color="auto" w:fill="auto"/>
            <w:noWrap/>
            <w:vAlign w:val="bottom"/>
            <w:hideMark/>
          </w:tcPr>
          <w:p w14:paraId="22B550A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7,6%</w:t>
            </w:r>
          </w:p>
        </w:tc>
        <w:tc>
          <w:tcPr>
            <w:tcW w:w="933" w:type="dxa"/>
            <w:tcBorders>
              <w:top w:val="nil"/>
              <w:left w:val="nil"/>
              <w:bottom w:val="single" w:sz="4" w:space="0" w:color="auto"/>
              <w:right w:val="single" w:sz="4" w:space="0" w:color="auto"/>
            </w:tcBorders>
            <w:shd w:val="clear" w:color="auto" w:fill="auto"/>
            <w:noWrap/>
            <w:vAlign w:val="center"/>
            <w:hideMark/>
          </w:tcPr>
          <w:p w14:paraId="20E36FDB"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7,90%</w:t>
            </w:r>
          </w:p>
        </w:tc>
      </w:tr>
      <w:tr w:rsidR="00D52DB6" w:rsidRPr="00D52DB6" w14:paraId="3C1B87E0" w14:textId="77777777" w:rsidTr="00D52DB6">
        <w:trPr>
          <w:trHeight w:val="600"/>
        </w:trPr>
        <w:tc>
          <w:tcPr>
            <w:tcW w:w="4364" w:type="dxa"/>
            <w:tcBorders>
              <w:top w:val="nil"/>
              <w:left w:val="single" w:sz="4" w:space="0" w:color="auto"/>
              <w:bottom w:val="single" w:sz="4" w:space="0" w:color="auto"/>
              <w:right w:val="single" w:sz="4" w:space="0" w:color="auto"/>
            </w:tcBorders>
            <w:shd w:val="clear" w:color="auto" w:fill="auto"/>
            <w:hideMark/>
          </w:tcPr>
          <w:p w14:paraId="4E1626AD" w14:textId="77777777" w:rsidR="00D52DB6" w:rsidRPr="00D52DB6" w:rsidRDefault="00D52DB6" w:rsidP="00D52DB6">
            <w:pPr>
              <w:spacing w:before="0" w:after="0" w:line="240" w:lineRule="auto"/>
              <w:jc w:val="both"/>
              <w:rPr>
                <w:rFonts w:eastAsia="Times New Roman" w:cstheme="minorHAnsi"/>
                <w:b/>
                <w:bCs/>
                <w:color w:val="000000"/>
                <w:lang w:bidi="ar-SA"/>
              </w:rPr>
            </w:pPr>
            <w:r w:rsidRPr="00D52DB6">
              <w:rPr>
                <w:rFonts w:eastAsia="Times New Roman" w:cstheme="minorHAnsi"/>
                <w:b/>
                <w:bCs/>
                <w:color w:val="000000"/>
                <w:lang w:bidi="ar-SA"/>
              </w:rPr>
              <w:t>Μα</w:t>
            </w:r>
            <w:proofErr w:type="spellStart"/>
            <w:r w:rsidRPr="00D52DB6">
              <w:rPr>
                <w:rFonts w:eastAsia="Times New Roman" w:cstheme="minorHAnsi"/>
                <w:b/>
                <w:bCs/>
                <w:color w:val="000000"/>
                <w:lang w:bidi="ar-SA"/>
              </w:rPr>
              <w:t>κροχρόνι</w:t>
            </w:r>
            <w:proofErr w:type="spellEnd"/>
            <w:r w:rsidRPr="00D52DB6">
              <w:rPr>
                <w:rFonts w:eastAsia="Times New Roman" w:cstheme="minorHAnsi"/>
                <w:b/>
                <w:bCs/>
                <w:color w:val="000000"/>
                <w:lang w:bidi="ar-SA"/>
              </w:rPr>
              <w:t xml:space="preserve">α </w:t>
            </w:r>
            <w:proofErr w:type="spellStart"/>
            <w:r w:rsidRPr="00D52DB6">
              <w:rPr>
                <w:rFonts w:eastAsia="Times New Roman" w:cstheme="minorHAnsi"/>
                <w:b/>
                <w:bCs/>
                <w:color w:val="000000"/>
                <w:lang w:bidi="ar-SA"/>
              </w:rPr>
              <w:t>Ανεργί</w:t>
            </w:r>
            <w:proofErr w:type="spellEnd"/>
            <w:r w:rsidRPr="00D52DB6">
              <w:rPr>
                <w:rFonts w:eastAsia="Times New Roman" w:cstheme="minorHAnsi"/>
                <w:b/>
                <w:bCs/>
                <w:color w:val="000000"/>
                <w:lang w:bidi="ar-SA"/>
              </w:rPr>
              <w:t>α 12+</w:t>
            </w:r>
          </w:p>
        </w:tc>
        <w:tc>
          <w:tcPr>
            <w:tcW w:w="933" w:type="dxa"/>
            <w:tcBorders>
              <w:top w:val="nil"/>
              <w:left w:val="nil"/>
              <w:bottom w:val="single" w:sz="4" w:space="0" w:color="auto"/>
              <w:right w:val="single" w:sz="4" w:space="0" w:color="auto"/>
            </w:tcBorders>
            <w:shd w:val="clear" w:color="auto" w:fill="auto"/>
            <w:noWrap/>
            <w:vAlign w:val="center"/>
            <w:hideMark/>
          </w:tcPr>
          <w:p w14:paraId="42D691FD"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23.998</w:t>
            </w:r>
          </w:p>
        </w:tc>
        <w:tc>
          <w:tcPr>
            <w:tcW w:w="933" w:type="dxa"/>
            <w:tcBorders>
              <w:top w:val="nil"/>
              <w:left w:val="nil"/>
              <w:bottom w:val="single" w:sz="4" w:space="0" w:color="auto"/>
              <w:right w:val="single" w:sz="4" w:space="0" w:color="auto"/>
            </w:tcBorders>
            <w:shd w:val="clear" w:color="auto" w:fill="auto"/>
            <w:vAlign w:val="center"/>
            <w:hideMark/>
          </w:tcPr>
          <w:p w14:paraId="3CAB7A4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19.143</w:t>
            </w:r>
          </w:p>
        </w:tc>
        <w:tc>
          <w:tcPr>
            <w:tcW w:w="933" w:type="dxa"/>
            <w:tcBorders>
              <w:top w:val="nil"/>
              <w:left w:val="nil"/>
              <w:bottom w:val="single" w:sz="4" w:space="0" w:color="auto"/>
              <w:right w:val="single" w:sz="4" w:space="0" w:color="auto"/>
            </w:tcBorders>
            <w:shd w:val="clear" w:color="auto" w:fill="auto"/>
            <w:vAlign w:val="center"/>
            <w:hideMark/>
          </w:tcPr>
          <w:p w14:paraId="197E5700"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11.613</w:t>
            </w:r>
          </w:p>
        </w:tc>
        <w:tc>
          <w:tcPr>
            <w:tcW w:w="933" w:type="dxa"/>
            <w:tcBorders>
              <w:top w:val="nil"/>
              <w:left w:val="nil"/>
              <w:bottom w:val="single" w:sz="4" w:space="0" w:color="auto"/>
              <w:right w:val="single" w:sz="4" w:space="0" w:color="auto"/>
            </w:tcBorders>
            <w:shd w:val="clear" w:color="auto" w:fill="auto"/>
            <w:noWrap/>
            <w:vAlign w:val="center"/>
            <w:hideMark/>
          </w:tcPr>
          <w:p w14:paraId="1EDC5BBE"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9.224</w:t>
            </w:r>
          </w:p>
        </w:tc>
        <w:tc>
          <w:tcPr>
            <w:tcW w:w="933" w:type="dxa"/>
            <w:tcBorders>
              <w:top w:val="nil"/>
              <w:left w:val="nil"/>
              <w:bottom w:val="single" w:sz="4" w:space="0" w:color="auto"/>
              <w:right w:val="single" w:sz="4" w:space="0" w:color="auto"/>
            </w:tcBorders>
            <w:shd w:val="clear" w:color="auto" w:fill="auto"/>
            <w:noWrap/>
            <w:vAlign w:val="center"/>
            <w:hideMark/>
          </w:tcPr>
          <w:p w14:paraId="06B8391B"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9.616</w:t>
            </w:r>
          </w:p>
        </w:tc>
        <w:tc>
          <w:tcPr>
            <w:tcW w:w="933" w:type="dxa"/>
            <w:tcBorders>
              <w:top w:val="nil"/>
              <w:left w:val="nil"/>
              <w:bottom w:val="single" w:sz="4" w:space="0" w:color="auto"/>
              <w:right w:val="single" w:sz="4" w:space="0" w:color="auto"/>
            </w:tcBorders>
            <w:shd w:val="clear" w:color="auto" w:fill="auto"/>
            <w:noWrap/>
            <w:vAlign w:val="center"/>
            <w:hideMark/>
          </w:tcPr>
          <w:p w14:paraId="6473734F" w14:textId="77777777" w:rsidR="00D52DB6" w:rsidRPr="00D52DB6" w:rsidRDefault="00D52DB6" w:rsidP="00D52DB6">
            <w:pPr>
              <w:spacing w:before="0" w:after="0" w:line="240" w:lineRule="auto"/>
              <w:jc w:val="center"/>
              <w:rPr>
                <w:rFonts w:eastAsia="Times New Roman" w:cstheme="minorHAnsi"/>
                <w:b/>
                <w:bCs/>
                <w:color w:val="000000"/>
                <w:lang w:bidi="ar-SA"/>
              </w:rPr>
            </w:pPr>
            <w:r w:rsidRPr="00D52DB6">
              <w:rPr>
                <w:rFonts w:eastAsia="Times New Roman" w:cstheme="minorHAnsi"/>
                <w:b/>
                <w:bCs/>
                <w:color w:val="000000"/>
                <w:lang w:bidi="ar-SA"/>
              </w:rPr>
              <w:t>11.885</w:t>
            </w:r>
          </w:p>
        </w:tc>
      </w:tr>
      <w:tr w:rsidR="00D52DB6" w:rsidRPr="00D52DB6" w14:paraId="6C431223"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07385E9E"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1892766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13.714</w:t>
            </w:r>
          </w:p>
        </w:tc>
        <w:tc>
          <w:tcPr>
            <w:tcW w:w="933" w:type="dxa"/>
            <w:tcBorders>
              <w:top w:val="nil"/>
              <w:left w:val="nil"/>
              <w:bottom w:val="single" w:sz="4" w:space="0" w:color="auto"/>
              <w:right w:val="single" w:sz="4" w:space="0" w:color="auto"/>
            </w:tcBorders>
            <w:shd w:val="clear" w:color="auto" w:fill="auto"/>
            <w:hideMark/>
          </w:tcPr>
          <w:p w14:paraId="45D4AD80"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10.959</w:t>
            </w:r>
          </w:p>
        </w:tc>
        <w:tc>
          <w:tcPr>
            <w:tcW w:w="933" w:type="dxa"/>
            <w:tcBorders>
              <w:top w:val="nil"/>
              <w:left w:val="nil"/>
              <w:bottom w:val="single" w:sz="4" w:space="0" w:color="auto"/>
              <w:right w:val="single" w:sz="4" w:space="0" w:color="auto"/>
            </w:tcBorders>
            <w:shd w:val="clear" w:color="auto" w:fill="auto"/>
            <w:hideMark/>
          </w:tcPr>
          <w:p w14:paraId="0B10D2C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5.792</w:t>
            </w:r>
          </w:p>
        </w:tc>
        <w:tc>
          <w:tcPr>
            <w:tcW w:w="933" w:type="dxa"/>
            <w:tcBorders>
              <w:top w:val="nil"/>
              <w:left w:val="nil"/>
              <w:bottom w:val="single" w:sz="4" w:space="0" w:color="auto"/>
              <w:right w:val="single" w:sz="4" w:space="0" w:color="auto"/>
            </w:tcBorders>
            <w:shd w:val="clear" w:color="auto" w:fill="auto"/>
            <w:noWrap/>
            <w:vAlign w:val="bottom"/>
            <w:hideMark/>
          </w:tcPr>
          <w:p w14:paraId="1F73F15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4.323</w:t>
            </w:r>
          </w:p>
        </w:tc>
        <w:tc>
          <w:tcPr>
            <w:tcW w:w="933" w:type="dxa"/>
            <w:tcBorders>
              <w:top w:val="nil"/>
              <w:left w:val="nil"/>
              <w:bottom w:val="single" w:sz="4" w:space="0" w:color="auto"/>
              <w:right w:val="single" w:sz="4" w:space="0" w:color="auto"/>
            </w:tcBorders>
            <w:shd w:val="clear" w:color="auto" w:fill="auto"/>
            <w:noWrap/>
            <w:vAlign w:val="bottom"/>
            <w:hideMark/>
          </w:tcPr>
          <w:p w14:paraId="3DFF766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5.428</w:t>
            </w:r>
          </w:p>
        </w:tc>
        <w:tc>
          <w:tcPr>
            <w:tcW w:w="933" w:type="dxa"/>
            <w:tcBorders>
              <w:top w:val="nil"/>
              <w:left w:val="nil"/>
              <w:bottom w:val="single" w:sz="4" w:space="0" w:color="auto"/>
              <w:right w:val="single" w:sz="4" w:space="0" w:color="auto"/>
            </w:tcBorders>
            <w:shd w:val="clear" w:color="auto" w:fill="auto"/>
            <w:noWrap/>
            <w:vAlign w:val="center"/>
            <w:hideMark/>
          </w:tcPr>
          <w:p w14:paraId="0C6DD2F7"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6.085</w:t>
            </w:r>
          </w:p>
        </w:tc>
      </w:tr>
      <w:tr w:rsidR="00D52DB6" w:rsidRPr="00D52DB6" w14:paraId="65A5FCEF"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641BC2B2"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18091BC8"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10.285</w:t>
            </w:r>
          </w:p>
        </w:tc>
        <w:tc>
          <w:tcPr>
            <w:tcW w:w="933" w:type="dxa"/>
            <w:tcBorders>
              <w:top w:val="nil"/>
              <w:left w:val="nil"/>
              <w:bottom w:val="single" w:sz="4" w:space="0" w:color="auto"/>
              <w:right w:val="single" w:sz="4" w:space="0" w:color="auto"/>
            </w:tcBorders>
            <w:shd w:val="clear" w:color="auto" w:fill="auto"/>
            <w:hideMark/>
          </w:tcPr>
          <w:p w14:paraId="307B7776"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8.185</w:t>
            </w:r>
          </w:p>
        </w:tc>
        <w:tc>
          <w:tcPr>
            <w:tcW w:w="933" w:type="dxa"/>
            <w:tcBorders>
              <w:top w:val="nil"/>
              <w:left w:val="nil"/>
              <w:bottom w:val="single" w:sz="4" w:space="0" w:color="auto"/>
              <w:right w:val="single" w:sz="4" w:space="0" w:color="auto"/>
            </w:tcBorders>
            <w:shd w:val="clear" w:color="auto" w:fill="auto"/>
            <w:hideMark/>
          </w:tcPr>
          <w:p w14:paraId="0BA2BF5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5.823</w:t>
            </w:r>
          </w:p>
        </w:tc>
        <w:tc>
          <w:tcPr>
            <w:tcW w:w="933" w:type="dxa"/>
            <w:tcBorders>
              <w:top w:val="nil"/>
              <w:left w:val="nil"/>
              <w:bottom w:val="single" w:sz="4" w:space="0" w:color="auto"/>
              <w:right w:val="single" w:sz="4" w:space="0" w:color="auto"/>
            </w:tcBorders>
            <w:shd w:val="clear" w:color="auto" w:fill="auto"/>
            <w:noWrap/>
            <w:vAlign w:val="bottom"/>
            <w:hideMark/>
          </w:tcPr>
          <w:p w14:paraId="7D940FEC"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4.901</w:t>
            </w:r>
          </w:p>
        </w:tc>
        <w:tc>
          <w:tcPr>
            <w:tcW w:w="933" w:type="dxa"/>
            <w:tcBorders>
              <w:top w:val="nil"/>
              <w:left w:val="nil"/>
              <w:bottom w:val="single" w:sz="4" w:space="0" w:color="auto"/>
              <w:right w:val="single" w:sz="4" w:space="0" w:color="auto"/>
            </w:tcBorders>
            <w:shd w:val="clear" w:color="auto" w:fill="auto"/>
            <w:noWrap/>
            <w:vAlign w:val="bottom"/>
            <w:hideMark/>
          </w:tcPr>
          <w:p w14:paraId="3433D95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4.191</w:t>
            </w:r>
          </w:p>
        </w:tc>
        <w:tc>
          <w:tcPr>
            <w:tcW w:w="933" w:type="dxa"/>
            <w:tcBorders>
              <w:top w:val="nil"/>
              <w:left w:val="nil"/>
              <w:bottom w:val="single" w:sz="4" w:space="0" w:color="auto"/>
              <w:right w:val="single" w:sz="4" w:space="0" w:color="auto"/>
            </w:tcBorders>
            <w:shd w:val="clear" w:color="auto" w:fill="auto"/>
            <w:noWrap/>
            <w:vAlign w:val="center"/>
            <w:hideMark/>
          </w:tcPr>
          <w:p w14:paraId="44254A7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5.800</w:t>
            </w:r>
          </w:p>
        </w:tc>
      </w:tr>
      <w:tr w:rsidR="00D52DB6" w:rsidRPr="00D52DB6" w14:paraId="5E0A8A70" w14:textId="77777777" w:rsidTr="00D52DB6">
        <w:trPr>
          <w:trHeight w:val="900"/>
        </w:trPr>
        <w:tc>
          <w:tcPr>
            <w:tcW w:w="4364" w:type="dxa"/>
            <w:tcBorders>
              <w:top w:val="nil"/>
              <w:left w:val="single" w:sz="4" w:space="0" w:color="auto"/>
              <w:bottom w:val="single" w:sz="4" w:space="0" w:color="auto"/>
              <w:right w:val="single" w:sz="4" w:space="0" w:color="auto"/>
            </w:tcBorders>
            <w:shd w:val="clear" w:color="auto" w:fill="auto"/>
            <w:noWrap/>
            <w:hideMark/>
          </w:tcPr>
          <w:p w14:paraId="2BE550E4" w14:textId="77777777" w:rsidR="00D52DB6" w:rsidRPr="00D52DB6" w:rsidRDefault="00D52DB6" w:rsidP="00D52DB6">
            <w:pPr>
              <w:spacing w:before="0" w:after="0" w:line="240" w:lineRule="auto"/>
              <w:jc w:val="both"/>
              <w:rPr>
                <w:rFonts w:eastAsia="Times New Roman" w:cstheme="minorHAnsi"/>
                <w:b/>
                <w:bCs/>
                <w:color w:val="000000"/>
                <w:lang w:val="el-GR" w:bidi="ar-SA"/>
              </w:rPr>
            </w:pPr>
            <w:r w:rsidRPr="00D52DB6">
              <w:rPr>
                <w:rFonts w:eastAsia="Times New Roman" w:cstheme="minorHAnsi"/>
                <w:b/>
                <w:bCs/>
                <w:color w:val="000000"/>
                <w:lang w:val="el-GR" w:bidi="ar-SA"/>
              </w:rPr>
              <w:t>Μακροχρόνια Ανεργία ως % στο εργατικό δυναμικό</w:t>
            </w:r>
          </w:p>
        </w:tc>
        <w:tc>
          <w:tcPr>
            <w:tcW w:w="933" w:type="dxa"/>
            <w:tcBorders>
              <w:top w:val="nil"/>
              <w:left w:val="nil"/>
              <w:bottom w:val="single" w:sz="4" w:space="0" w:color="auto"/>
              <w:right w:val="single" w:sz="4" w:space="0" w:color="auto"/>
            </w:tcBorders>
            <w:shd w:val="clear" w:color="auto" w:fill="auto"/>
            <w:noWrap/>
            <w:vAlign w:val="center"/>
            <w:hideMark/>
          </w:tcPr>
          <w:p w14:paraId="175CFC2B"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5,8%</w:t>
            </w:r>
          </w:p>
        </w:tc>
        <w:tc>
          <w:tcPr>
            <w:tcW w:w="933" w:type="dxa"/>
            <w:tcBorders>
              <w:top w:val="nil"/>
              <w:left w:val="nil"/>
              <w:bottom w:val="single" w:sz="4" w:space="0" w:color="auto"/>
              <w:right w:val="single" w:sz="4" w:space="0" w:color="auto"/>
            </w:tcBorders>
            <w:shd w:val="clear" w:color="auto" w:fill="auto"/>
            <w:vAlign w:val="center"/>
            <w:hideMark/>
          </w:tcPr>
          <w:p w14:paraId="6542C015"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4,5%</w:t>
            </w:r>
          </w:p>
        </w:tc>
        <w:tc>
          <w:tcPr>
            <w:tcW w:w="933" w:type="dxa"/>
            <w:tcBorders>
              <w:top w:val="nil"/>
              <w:left w:val="nil"/>
              <w:bottom w:val="single" w:sz="4" w:space="0" w:color="auto"/>
              <w:right w:val="single" w:sz="4" w:space="0" w:color="auto"/>
            </w:tcBorders>
            <w:shd w:val="clear" w:color="auto" w:fill="auto"/>
            <w:vAlign w:val="center"/>
            <w:hideMark/>
          </w:tcPr>
          <w:p w14:paraId="4CCFC3E3"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2,7%</w:t>
            </w:r>
          </w:p>
        </w:tc>
        <w:tc>
          <w:tcPr>
            <w:tcW w:w="933" w:type="dxa"/>
            <w:tcBorders>
              <w:top w:val="nil"/>
              <w:left w:val="nil"/>
              <w:bottom w:val="single" w:sz="4" w:space="0" w:color="auto"/>
              <w:right w:val="single" w:sz="4" w:space="0" w:color="auto"/>
            </w:tcBorders>
            <w:shd w:val="clear" w:color="auto" w:fill="auto"/>
            <w:noWrap/>
            <w:vAlign w:val="center"/>
            <w:hideMark/>
          </w:tcPr>
          <w:p w14:paraId="599AC8A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2,1%</w:t>
            </w:r>
          </w:p>
        </w:tc>
        <w:tc>
          <w:tcPr>
            <w:tcW w:w="933" w:type="dxa"/>
            <w:tcBorders>
              <w:top w:val="nil"/>
              <w:left w:val="nil"/>
              <w:bottom w:val="single" w:sz="4" w:space="0" w:color="auto"/>
              <w:right w:val="single" w:sz="4" w:space="0" w:color="auto"/>
            </w:tcBorders>
            <w:shd w:val="clear" w:color="auto" w:fill="auto"/>
            <w:noWrap/>
            <w:vAlign w:val="center"/>
            <w:hideMark/>
          </w:tcPr>
          <w:p w14:paraId="220FE1A5"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2,1%</w:t>
            </w:r>
          </w:p>
        </w:tc>
        <w:tc>
          <w:tcPr>
            <w:tcW w:w="933" w:type="dxa"/>
            <w:tcBorders>
              <w:top w:val="nil"/>
              <w:left w:val="nil"/>
              <w:bottom w:val="single" w:sz="4" w:space="0" w:color="auto"/>
              <w:right w:val="single" w:sz="4" w:space="0" w:color="auto"/>
            </w:tcBorders>
            <w:shd w:val="clear" w:color="auto" w:fill="auto"/>
            <w:noWrap/>
            <w:vAlign w:val="center"/>
            <w:hideMark/>
          </w:tcPr>
          <w:p w14:paraId="565034E8"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2,5%</w:t>
            </w:r>
          </w:p>
        </w:tc>
      </w:tr>
      <w:tr w:rsidR="00D52DB6" w:rsidRPr="00D52DB6" w14:paraId="05203CDA"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556DC294"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hideMark/>
          </w:tcPr>
          <w:p w14:paraId="6ECE841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6,4%</w:t>
            </w:r>
          </w:p>
        </w:tc>
        <w:tc>
          <w:tcPr>
            <w:tcW w:w="933" w:type="dxa"/>
            <w:tcBorders>
              <w:top w:val="nil"/>
              <w:left w:val="nil"/>
              <w:bottom w:val="single" w:sz="4" w:space="0" w:color="auto"/>
              <w:right w:val="single" w:sz="4" w:space="0" w:color="auto"/>
            </w:tcBorders>
            <w:shd w:val="clear" w:color="auto" w:fill="auto"/>
            <w:hideMark/>
          </w:tcPr>
          <w:p w14:paraId="03ADC4B7"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4,9%</w:t>
            </w:r>
          </w:p>
        </w:tc>
        <w:tc>
          <w:tcPr>
            <w:tcW w:w="933" w:type="dxa"/>
            <w:tcBorders>
              <w:top w:val="nil"/>
              <w:left w:val="nil"/>
              <w:bottom w:val="single" w:sz="4" w:space="0" w:color="auto"/>
              <w:right w:val="single" w:sz="4" w:space="0" w:color="auto"/>
            </w:tcBorders>
            <w:shd w:val="clear" w:color="auto" w:fill="auto"/>
            <w:hideMark/>
          </w:tcPr>
          <w:p w14:paraId="3C60650A"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2,5%</w:t>
            </w:r>
          </w:p>
        </w:tc>
        <w:tc>
          <w:tcPr>
            <w:tcW w:w="933" w:type="dxa"/>
            <w:tcBorders>
              <w:top w:val="nil"/>
              <w:left w:val="nil"/>
              <w:bottom w:val="single" w:sz="4" w:space="0" w:color="auto"/>
              <w:right w:val="single" w:sz="4" w:space="0" w:color="auto"/>
            </w:tcBorders>
            <w:shd w:val="clear" w:color="auto" w:fill="auto"/>
            <w:noWrap/>
            <w:vAlign w:val="bottom"/>
            <w:hideMark/>
          </w:tcPr>
          <w:p w14:paraId="59111230"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1,8%</w:t>
            </w:r>
          </w:p>
        </w:tc>
        <w:tc>
          <w:tcPr>
            <w:tcW w:w="933" w:type="dxa"/>
            <w:tcBorders>
              <w:top w:val="nil"/>
              <w:left w:val="nil"/>
              <w:bottom w:val="single" w:sz="4" w:space="0" w:color="auto"/>
              <w:right w:val="single" w:sz="4" w:space="0" w:color="auto"/>
            </w:tcBorders>
            <w:shd w:val="clear" w:color="auto" w:fill="auto"/>
            <w:noWrap/>
            <w:vAlign w:val="bottom"/>
            <w:hideMark/>
          </w:tcPr>
          <w:p w14:paraId="7EF3A84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2,3%</w:t>
            </w:r>
          </w:p>
        </w:tc>
        <w:tc>
          <w:tcPr>
            <w:tcW w:w="933" w:type="dxa"/>
            <w:tcBorders>
              <w:top w:val="nil"/>
              <w:left w:val="nil"/>
              <w:bottom w:val="single" w:sz="4" w:space="0" w:color="auto"/>
              <w:right w:val="single" w:sz="4" w:space="0" w:color="auto"/>
            </w:tcBorders>
            <w:shd w:val="clear" w:color="auto" w:fill="auto"/>
            <w:noWrap/>
            <w:vAlign w:val="center"/>
            <w:hideMark/>
          </w:tcPr>
          <w:p w14:paraId="648CB59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2,5%</w:t>
            </w:r>
          </w:p>
        </w:tc>
      </w:tr>
      <w:tr w:rsidR="00D52DB6" w:rsidRPr="00D52DB6" w14:paraId="6D5B1976"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40CB317D"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hideMark/>
          </w:tcPr>
          <w:p w14:paraId="4E366E63"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5,1%</w:t>
            </w:r>
          </w:p>
        </w:tc>
        <w:tc>
          <w:tcPr>
            <w:tcW w:w="933" w:type="dxa"/>
            <w:tcBorders>
              <w:top w:val="nil"/>
              <w:left w:val="nil"/>
              <w:bottom w:val="single" w:sz="4" w:space="0" w:color="auto"/>
              <w:right w:val="single" w:sz="4" w:space="0" w:color="auto"/>
            </w:tcBorders>
            <w:shd w:val="clear" w:color="auto" w:fill="auto"/>
            <w:hideMark/>
          </w:tcPr>
          <w:p w14:paraId="1935ADF9"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4,0%</w:t>
            </w:r>
          </w:p>
        </w:tc>
        <w:tc>
          <w:tcPr>
            <w:tcW w:w="933" w:type="dxa"/>
            <w:tcBorders>
              <w:top w:val="nil"/>
              <w:left w:val="nil"/>
              <w:bottom w:val="single" w:sz="4" w:space="0" w:color="auto"/>
              <w:right w:val="single" w:sz="4" w:space="0" w:color="auto"/>
            </w:tcBorders>
            <w:shd w:val="clear" w:color="auto" w:fill="auto"/>
            <w:hideMark/>
          </w:tcPr>
          <w:p w14:paraId="3B5FF369" w14:textId="77777777" w:rsidR="00D52DB6" w:rsidRPr="00D52DB6" w:rsidRDefault="00D52DB6" w:rsidP="00D52DB6">
            <w:pPr>
              <w:spacing w:before="0" w:after="0" w:line="240" w:lineRule="auto"/>
              <w:jc w:val="center"/>
              <w:rPr>
                <w:rFonts w:eastAsia="Times New Roman" w:cstheme="minorHAnsi"/>
                <w:color w:val="000000"/>
                <w:lang w:bidi="ar-SA"/>
              </w:rPr>
            </w:pPr>
            <w:r w:rsidRPr="00D52DB6">
              <w:rPr>
                <w:rFonts w:eastAsia="Times New Roman" w:cstheme="minorHAnsi"/>
                <w:color w:val="000000"/>
                <w:lang w:bidi="ar-SA"/>
              </w:rPr>
              <w:t>2,8%</w:t>
            </w:r>
          </w:p>
        </w:tc>
        <w:tc>
          <w:tcPr>
            <w:tcW w:w="933" w:type="dxa"/>
            <w:tcBorders>
              <w:top w:val="nil"/>
              <w:left w:val="nil"/>
              <w:bottom w:val="single" w:sz="4" w:space="0" w:color="auto"/>
              <w:right w:val="single" w:sz="4" w:space="0" w:color="auto"/>
            </w:tcBorders>
            <w:shd w:val="clear" w:color="auto" w:fill="auto"/>
            <w:noWrap/>
            <w:vAlign w:val="bottom"/>
            <w:hideMark/>
          </w:tcPr>
          <w:p w14:paraId="6B09E7B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2,3%</w:t>
            </w:r>
          </w:p>
        </w:tc>
        <w:tc>
          <w:tcPr>
            <w:tcW w:w="933" w:type="dxa"/>
            <w:tcBorders>
              <w:top w:val="nil"/>
              <w:left w:val="nil"/>
              <w:bottom w:val="single" w:sz="4" w:space="0" w:color="auto"/>
              <w:right w:val="single" w:sz="4" w:space="0" w:color="auto"/>
            </w:tcBorders>
            <w:shd w:val="clear" w:color="auto" w:fill="auto"/>
            <w:noWrap/>
            <w:vAlign w:val="bottom"/>
            <w:hideMark/>
          </w:tcPr>
          <w:p w14:paraId="760A8EB9"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2,0%</w:t>
            </w:r>
          </w:p>
        </w:tc>
        <w:tc>
          <w:tcPr>
            <w:tcW w:w="933" w:type="dxa"/>
            <w:tcBorders>
              <w:top w:val="nil"/>
              <w:left w:val="nil"/>
              <w:bottom w:val="single" w:sz="4" w:space="0" w:color="auto"/>
              <w:right w:val="single" w:sz="4" w:space="0" w:color="auto"/>
            </w:tcBorders>
            <w:shd w:val="clear" w:color="auto" w:fill="auto"/>
            <w:noWrap/>
            <w:vAlign w:val="center"/>
            <w:hideMark/>
          </w:tcPr>
          <w:p w14:paraId="0E12412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2,6%</w:t>
            </w:r>
          </w:p>
        </w:tc>
      </w:tr>
      <w:tr w:rsidR="00D52DB6" w:rsidRPr="00D52DB6" w14:paraId="40B39691" w14:textId="77777777" w:rsidTr="00D52DB6">
        <w:trPr>
          <w:trHeight w:val="600"/>
        </w:trPr>
        <w:tc>
          <w:tcPr>
            <w:tcW w:w="4364" w:type="dxa"/>
            <w:tcBorders>
              <w:top w:val="nil"/>
              <w:left w:val="single" w:sz="4" w:space="0" w:color="auto"/>
              <w:bottom w:val="single" w:sz="4" w:space="0" w:color="auto"/>
              <w:right w:val="single" w:sz="4" w:space="0" w:color="auto"/>
            </w:tcBorders>
            <w:shd w:val="clear" w:color="auto" w:fill="auto"/>
            <w:noWrap/>
            <w:hideMark/>
          </w:tcPr>
          <w:p w14:paraId="5AECB3F5" w14:textId="77777777" w:rsidR="00D52DB6" w:rsidRPr="00D52DB6" w:rsidRDefault="00D52DB6" w:rsidP="00D52DB6">
            <w:pPr>
              <w:spacing w:before="0" w:after="0" w:line="240" w:lineRule="auto"/>
              <w:jc w:val="both"/>
              <w:rPr>
                <w:rFonts w:eastAsia="Times New Roman" w:cstheme="minorHAnsi"/>
                <w:b/>
                <w:bCs/>
                <w:color w:val="000000"/>
                <w:lang w:bidi="ar-SA"/>
              </w:rPr>
            </w:pPr>
            <w:proofErr w:type="spellStart"/>
            <w:r w:rsidRPr="00D52DB6">
              <w:rPr>
                <w:rFonts w:eastAsia="Times New Roman" w:cstheme="minorHAnsi"/>
                <w:b/>
                <w:bCs/>
                <w:color w:val="000000"/>
                <w:lang w:bidi="ar-SA"/>
              </w:rPr>
              <w:t>Ανεργί</w:t>
            </w:r>
            <w:proofErr w:type="spellEnd"/>
            <w:r w:rsidRPr="00D52DB6">
              <w:rPr>
                <w:rFonts w:eastAsia="Times New Roman" w:cstheme="minorHAnsi"/>
                <w:b/>
                <w:bCs/>
                <w:color w:val="000000"/>
                <w:lang w:bidi="ar-SA"/>
              </w:rPr>
              <w:t xml:space="preserve">α </w:t>
            </w:r>
            <w:proofErr w:type="spellStart"/>
            <w:r w:rsidRPr="00D52DB6">
              <w:rPr>
                <w:rFonts w:eastAsia="Times New Roman" w:cstheme="minorHAnsi"/>
                <w:b/>
                <w:bCs/>
                <w:color w:val="000000"/>
                <w:lang w:bidi="ar-SA"/>
              </w:rPr>
              <w:t>Νέων</w:t>
            </w:r>
            <w:proofErr w:type="spellEnd"/>
            <w:r w:rsidRPr="00D52DB6">
              <w:rPr>
                <w:rFonts w:eastAsia="Times New Roman" w:cstheme="minorHAnsi"/>
                <w:b/>
                <w:bCs/>
                <w:color w:val="000000"/>
                <w:lang w:bidi="ar-SA"/>
              </w:rPr>
              <w:t xml:space="preserve"> (15-24)</w:t>
            </w:r>
          </w:p>
        </w:tc>
        <w:tc>
          <w:tcPr>
            <w:tcW w:w="933" w:type="dxa"/>
            <w:tcBorders>
              <w:top w:val="nil"/>
              <w:left w:val="nil"/>
              <w:bottom w:val="single" w:sz="4" w:space="0" w:color="auto"/>
              <w:right w:val="single" w:sz="4" w:space="0" w:color="auto"/>
            </w:tcBorders>
            <w:shd w:val="clear" w:color="auto" w:fill="auto"/>
            <w:noWrap/>
            <w:vAlign w:val="center"/>
            <w:hideMark/>
          </w:tcPr>
          <w:p w14:paraId="45C0B40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10.302</w:t>
            </w:r>
          </w:p>
        </w:tc>
        <w:tc>
          <w:tcPr>
            <w:tcW w:w="933" w:type="dxa"/>
            <w:tcBorders>
              <w:top w:val="nil"/>
              <w:left w:val="nil"/>
              <w:bottom w:val="single" w:sz="4" w:space="0" w:color="auto"/>
              <w:right w:val="single" w:sz="4" w:space="0" w:color="auto"/>
            </w:tcBorders>
            <w:shd w:val="clear" w:color="auto" w:fill="auto"/>
            <w:vAlign w:val="center"/>
            <w:hideMark/>
          </w:tcPr>
          <w:p w14:paraId="0CC6DA84"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8.743</w:t>
            </w:r>
          </w:p>
        </w:tc>
        <w:tc>
          <w:tcPr>
            <w:tcW w:w="933" w:type="dxa"/>
            <w:tcBorders>
              <w:top w:val="nil"/>
              <w:left w:val="nil"/>
              <w:bottom w:val="single" w:sz="4" w:space="0" w:color="auto"/>
              <w:right w:val="single" w:sz="4" w:space="0" w:color="auto"/>
            </w:tcBorders>
            <w:shd w:val="clear" w:color="auto" w:fill="auto"/>
            <w:vAlign w:val="center"/>
            <w:hideMark/>
          </w:tcPr>
          <w:p w14:paraId="43B9C45B"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7.631</w:t>
            </w:r>
          </w:p>
        </w:tc>
        <w:tc>
          <w:tcPr>
            <w:tcW w:w="933" w:type="dxa"/>
            <w:tcBorders>
              <w:top w:val="nil"/>
              <w:left w:val="nil"/>
              <w:bottom w:val="single" w:sz="4" w:space="0" w:color="auto"/>
              <w:right w:val="single" w:sz="4" w:space="0" w:color="auto"/>
            </w:tcBorders>
            <w:shd w:val="clear" w:color="auto" w:fill="auto"/>
            <w:noWrap/>
            <w:vAlign w:val="center"/>
            <w:hideMark/>
          </w:tcPr>
          <w:p w14:paraId="48AEBF0F"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6.012</w:t>
            </w:r>
          </w:p>
        </w:tc>
        <w:tc>
          <w:tcPr>
            <w:tcW w:w="933" w:type="dxa"/>
            <w:tcBorders>
              <w:top w:val="nil"/>
              <w:left w:val="nil"/>
              <w:bottom w:val="single" w:sz="4" w:space="0" w:color="auto"/>
              <w:right w:val="single" w:sz="4" w:space="0" w:color="auto"/>
            </w:tcBorders>
            <w:shd w:val="clear" w:color="auto" w:fill="auto"/>
            <w:noWrap/>
            <w:vAlign w:val="center"/>
            <w:hideMark/>
          </w:tcPr>
          <w:p w14:paraId="72E480C8"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6.405</w:t>
            </w:r>
          </w:p>
        </w:tc>
        <w:tc>
          <w:tcPr>
            <w:tcW w:w="933" w:type="dxa"/>
            <w:tcBorders>
              <w:top w:val="nil"/>
              <w:left w:val="nil"/>
              <w:bottom w:val="single" w:sz="4" w:space="0" w:color="auto"/>
              <w:right w:val="single" w:sz="4" w:space="0" w:color="auto"/>
            </w:tcBorders>
            <w:shd w:val="clear" w:color="auto" w:fill="auto"/>
            <w:noWrap/>
            <w:vAlign w:val="center"/>
            <w:hideMark/>
          </w:tcPr>
          <w:p w14:paraId="432D6CCC" w14:textId="77777777" w:rsidR="00D52DB6" w:rsidRPr="00D52DB6" w:rsidRDefault="00D52DB6" w:rsidP="00D52DB6">
            <w:pPr>
              <w:spacing w:before="0" w:after="0" w:line="240" w:lineRule="auto"/>
              <w:jc w:val="right"/>
              <w:rPr>
                <w:rFonts w:eastAsia="Times New Roman" w:cstheme="minorHAnsi"/>
                <w:b/>
                <w:bCs/>
                <w:color w:val="000000"/>
                <w:lang w:bidi="ar-SA"/>
              </w:rPr>
            </w:pPr>
            <w:r w:rsidRPr="00D52DB6">
              <w:rPr>
                <w:rFonts w:eastAsia="Times New Roman" w:cstheme="minorHAnsi"/>
                <w:b/>
                <w:bCs/>
                <w:color w:val="000000"/>
                <w:lang w:bidi="ar-SA"/>
              </w:rPr>
              <w:t>6.693</w:t>
            </w:r>
          </w:p>
        </w:tc>
      </w:tr>
      <w:tr w:rsidR="00D52DB6" w:rsidRPr="00D52DB6" w14:paraId="4D96DECE"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44A404F4"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vAlign w:val="center"/>
            <w:hideMark/>
          </w:tcPr>
          <w:p w14:paraId="635EDB08"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4.168</w:t>
            </w:r>
          </w:p>
        </w:tc>
        <w:tc>
          <w:tcPr>
            <w:tcW w:w="933" w:type="dxa"/>
            <w:tcBorders>
              <w:top w:val="nil"/>
              <w:left w:val="nil"/>
              <w:bottom w:val="single" w:sz="4" w:space="0" w:color="auto"/>
              <w:right w:val="single" w:sz="4" w:space="0" w:color="auto"/>
            </w:tcBorders>
            <w:shd w:val="clear" w:color="auto" w:fill="auto"/>
            <w:vAlign w:val="center"/>
            <w:hideMark/>
          </w:tcPr>
          <w:p w14:paraId="4905AC4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4.192</w:t>
            </w:r>
          </w:p>
        </w:tc>
        <w:tc>
          <w:tcPr>
            <w:tcW w:w="933" w:type="dxa"/>
            <w:tcBorders>
              <w:top w:val="nil"/>
              <w:left w:val="nil"/>
              <w:bottom w:val="single" w:sz="4" w:space="0" w:color="auto"/>
              <w:right w:val="single" w:sz="4" w:space="0" w:color="auto"/>
            </w:tcBorders>
            <w:shd w:val="clear" w:color="auto" w:fill="auto"/>
            <w:vAlign w:val="center"/>
            <w:hideMark/>
          </w:tcPr>
          <w:p w14:paraId="79B00379"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4.272</w:t>
            </w:r>
          </w:p>
        </w:tc>
        <w:tc>
          <w:tcPr>
            <w:tcW w:w="933" w:type="dxa"/>
            <w:tcBorders>
              <w:top w:val="nil"/>
              <w:left w:val="nil"/>
              <w:bottom w:val="single" w:sz="4" w:space="0" w:color="auto"/>
              <w:right w:val="single" w:sz="4" w:space="0" w:color="auto"/>
            </w:tcBorders>
            <w:shd w:val="clear" w:color="auto" w:fill="auto"/>
            <w:noWrap/>
            <w:vAlign w:val="center"/>
            <w:hideMark/>
          </w:tcPr>
          <w:p w14:paraId="708242AC"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3.200</w:t>
            </w:r>
          </w:p>
        </w:tc>
        <w:tc>
          <w:tcPr>
            <w:tcW w:w="933" w:type="dxa"/>
            <w:tcBorders>
              <w:top w:val="nil"/>
              <w:left w:val="nil"/>
              <w:bottom w:val="single" w:sz="4" w:space="0" w:color="auto"/>
              <w:right w:val="single" w:sz="4" w:space="0" w:color="auto"/>
            </w:tcBorders>
            <w:shd w:val="clear" w:color="auto" w:fill="auto"/>
            <w:noWrap/>
            <w:vAlign w:val="center"/>
            <w:hideMark/>
          </w:tcPr>
          <w:p w14:paraId="5044BB4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4.212</w:t>
            </w:r>
          </w:p>
        </w:tc>
        <w:tc>
          <w:tcPr>
            <w:tcW w:w="933" w:type="dxa"/>
            <w:tcBorders>
              <w:top w:val="nil"/>
              <w:left w:val="nil"/>
              <w:bottom w:val="single" w:sz="4" w:space="0" w:color="auto"/>
              <w:right w:val="single" w:sz="4" w:space="0" w:color="auto"/>
            </w:tcBorders>
            <w:shd w:val="clear" w:color="auto" w:fill="auto"/>
            <w:noWrap/>
            <w:vAlign w:val="center"/>
            <w:hideMark/>
          </w:tcPr>
          <w:p w14:paraId="77D1FAFE"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3.572</w:t>
            </w:r>
          </w:p>
        </w:tc>
      </w:tr>
      <w:tr w:rsidR="00D52DB6" w:rsidRPr="00D52DB6" w14:paraId="660DEACB"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FEE5A7B" w14:textId="77777777" w:rsidR="00D52DB6" w:rsidRPr="00D52DB6" w:rsidRDefault="00D52DB6" w:rsidP="00D52DB6">
            <w:pPr>
              <w:spacing w:before="0" w:after="0" w:line="240" w:lineRule="auto"/>
              <w:jc w:val="both"/>
              <w:rPr>
                <w:rFonts w:eastAsia="Times New Roman" w:cstheme="minorHAnsi"/>
                <w:color w:val="000000"/>
                <w:lang w:bidi="ar-SA"/>
              </w:rPr>
            </w:pPr>
            <w:r w:rsidRPr="00D52DB6">
              <w:rPr>
                <w:rFonts w:eastAsia="Times New Roman" w:cstheme="minorHAnsi"/>
                <w:color w:val="000000"/>
                <w:lang w:bidi="ar-SA"/>
              </w:rPr>
              <w:t xml:space="preserve">   </w:t>
            </w:r>
            <w:proofErr w:type="spellStart"/>
            <w:r w:rsidRPr="00D52DB6">
              <w:rPr>
                <w:rFonts w:eastAsia="Times New Roman" w:cstheme="minorHAnsi"/>
                <w:color w:val="000000"/>
                <w:lang w:bidi="ar-SA"/>
              </w:rPr>
              <w:t>Γυν</w:t>
            </w:r>
            <w:proofErr w:type="spellEnd"/>
            <w:r w:rsidRPr="00D52DB6">
              <w:rPr>
                <w:rFonts w:eastAsia="Times New Roman" w:cstheme="minorHAnsi"/>
                <w:color w:val="000000"/>
                <w:lang w:bidi="ar-SA"/>
              </w:rPr>
              <w:t>αίκες</w:t>
            </w:r>
          </w:p>
        </w:tc>
        <w:tc>
          <w:tcPr>
            <w:tcW w:w="933" w:type="dxa"/>
            <w:tcBorders>
              <w:top w:val="nil"/>
              <w:left w:val="nil"/>
              <w:bottom w:val="single" w:sz="4" w:space="0" w:color="auto"/>
              <w:right w:val="single" w:sz="4" w:space="0" w:color="auto"/>
            </w:tcBorders>
            <w:shd w:val="clear" w:color="auto" w:fill="auto"/>
            <w:noWrap/>
            <w:vAlign w:val="center"/>
            <w:hideMark/>
          </w:tcPr>
          <w:p w14:paraId="6611EBC2"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6.134</w:t>
            </w:r>
          </w:p>
        </w:tc>
        <w:tc>
          <w:tcPr>
            <w:tcW w:w="933" w:type="dxa"/>
            <w:tcBorders>
              <w:top w:val="nil"/>
              <w:left w:val="nil"/>
              <w:bottom w:val="single" w:sz="4" w:space="0" w:color="auto"/>
              <w:right w:val="single" w:sz="4" w:space="0" w:color="auto"/>
            </w:tcBorders>
            <w:shd w:val="clear" w:color="auto" w:fill="auto"/>
            <w:vAlign w:val="center"/>
            <w:hideMark/>
          </w:tcPr>
          <w:p w14:paraId="588E71D4"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4.552</w:t>
            </w:r>
          </w:p>
        </w:tc>
        <w:tc>
          <w:tcPr>
            <w:tcW w:w="933" w:type="dxa"/>
            <w:tcBorders>
              <w:top w:val="nil"/>
              <w:left w:val="nil"/>
              <w:bottom w:val="single" w:sz="4" w:space="0" w:color="auto"/>
              <w:right w:val="single" w:sz="4" w:space="0" w:color="auto"/>
            </w:tcBorders>
            <w:shd w:val="clear" w:color="auto" w:fill="auto"/>
            <w:vAlign w:val="center"/>
            <w:hideMark/>
          </w:tcPr>
          <w:p w14:paraId="6BB1B19F"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3.359</w:t>
            </w:r>
          </w:p>
        </w:tc>
        <w:tc>
          <w:tcPr>
            <w:tcW w:w="933" w:type="dxa"/>
            <w:tcBorders>
              <w:top w:val="nil"/>
              <w:left w:val="nil"/>
              <w:bottom w:val="single" w:sz="4" w:space="0" w:color="auto"/>
              <w:right w:val="single" w:sz="4" w:space="0" w:color="auto"/>
            </w:tcBorders>
            <w:shd w:val="clear" w:color="auto" w:fill="auto"/>
            <w:noWrap/>
            <w:vAlign w:val="center"/>
            <w:hideMark/>
          </w:tcPr>
          <w:p w14:paraId="1AF81846"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2.812</w:t>
            </w:r>
          </w:p>
        </w:tc>
        <w:tc>
          <w:tcPr>
            <w:tcW w:w="933" w:type="dxa"/>
            <w:tcBorders>
              <w:top w:val="nil"/>
              <w:left w:val="nil"/>
              <w:bottom w:val="single" w:sz="4" w:space="0" w:color="auto"/>
              <w:right w:val="single" w:sz="4" w:space="0" w:color="auto"/>
            </w:tcBorders>
            <w:shd w:val="clear" w:color="auto" w:fill="auto"/>
            <w:noWrap/>
            <w:vAlign w:val="center"/>
            <w:hideMark/>
          </w:tcPr>
          <w:p w14:paraId="3AC8047B"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2.192</w:t>
            </w:r>
          </w:p>
        </w:tc>
        <w:tc>
          <w:tcPr>
            <w:tcW w:w="933" w:type="dxa"/>
            <w:tcBorders>
              <w:top w:val="nil"/>
              <w:left w:val="nil"/>
              <w:bottom w:val="single" w:sz="4" w:space="0" w:color="auto"/>
              <w:right w:val="single" w:sz="4" w:space="0" w:color="auto"/>
            </w:tcBorders>
            <w:shd w:val="clear" w:color="auto" w:fill="auto"/>
            <w:noWrap/>
            <w:vAlign w:val="center"/>
            <w:hideMark/>
          </w:tcPr>
          <w:p w14:paraId="2660AE5D" w14:textId="77777777" w:rsidR="00D52DB6" w:rsidRPr="00D52DB6" w:rsidRDefault="00D52DB6" w:rsidP="00D52DB6">
            <w:pPr>
              <w:spacing w:before="0" w:after="0" w:line="240" w:lineRule="auto"/>
              <w:jc w:val="right"/>
              <w:rPr>
                <w:rFonts w:eastAsia="Times New Roman" w:cstheme="minorHAnsi"/>
                <w:color w:val="000000"/>
                <w:lang w:bidi="ar-SA"/>
              </w:rPr>
            </w:pPr>
            <w:r w:rsidRPr="00D52DB6">
              <w:rPr>
                <w:rFonts w:eastAsia="Times New Roman" w:cstheme="minorHAnsi"/>
                <w:color w:val="000000"/>
                <w:lang w:bidi="ar-SA"/>
              </w:rPr>
              <w:t>3.121</w:t>
            </w:r>
          </w:p>
        </w:tc>
      </w:tr>
      <w:tr w:rsidR="00D52DB6" w:rsidRPr="00D52DB6" w14:paraId="3645FC41" w14:textId="77777777" w:rsidTr="00D52DB6">
        <w:trPr>
          <w:trHeight w:val="600"/>
        </w:trPr>
        <w:tc>
          <w:tcPr>
            <w:tcW w:w="4364" w:type="dxa"/>
            <w:tcBorders>
              <w:top w:val="nil"/>
              <w:left w:val="single" w:sz="4" w:space="0" w:color="auto"/>
              <w:bottom w:val="single" w:sz="4" w:space="0" w:color="auto"/>
              <w:right w:val="single" w:sz="4" w:space="0" w:color="auto"/>
            </w:tcBorders>
            <w:shd w:val="clear" w:color="auto" w:fill="auto"/>
            <w:noWrap/>
            <w:hideMark/>
          </w:tcPr>
          <w:p w14:paraId="3EF552C0" w14:textId="77777777" w:rsidR="00D52DB6" w:rsidRPr="00D52DB6" w:rsidRDefault="00D52DB6" w:rsidP="00D52DB6">
            <w:pPr>
              <w:spacing w:before="0" w:after="0" w:line="240" w:lineRule="auto"/>
              <w:jc w:val="both"/>
              <w:rPr>
                <w:rFonts w:ascii="Calibri" w:eastAsia="Times New Roman" w:hAnsi="Calibri" w:cs="Calibri"/>
                <w:b/>
                <w:bCs/>
                <w:color w:val="000000"/>
                <w:sz w:val="22"/>
                <w:szCs w:val="22"/>
                <w:lang w:bidi="ar-SA"/>
              </w:rPr>
            </w:pPr>
            <w:proofErr w:type="spellStart"/>
            <w:r w:rsidRPr="00D52DB6">
              <w:rPr>
                <w:rFonts w:ascii="Calibri" w:eastAsia="Times New Roman" w:hAnsi="Calibri" w:cs="Calibri"/>
                <w:b/>
                <w:bCs/>
                <w:color w:val="000000"/>
                <w:sz w:val="22"/>
                <w:szCs w:val="22"/>
                <w:lang w:bidi="ar-SA"/>
              </w:rPr>
              <w:t>Ποσοστό</w:t>
            </w:r>
            <w:proofErr w:type="spellEnd"/>
            <w:r w:rsidRPr="00D52DB6">
              <w:rPr>
                <w:rFonts w:ascii="Calibri" w:eastAsia="Times New Roman" w:hAnsi="Calibri" w:cs="Calibri"/>
                <w:b/>
                <w:bCs/>
                <w:color w:val="000000"/>
                <w:sz w:val="22"/>
                <w:szCs w:val="22"/>
                <w:lang w:bidi="ar-SA"/>
              </w:rPr>
              <w:t xml:space="preserve"> </w:t>
            </w:r>
            <w:proofErr w:type="spellStart"/>
            <w:r w:rsidRPr="00D52DB6">
              <w:rPr>
                <w:rFonts w:ascii="Calibri" w:eastAsia="Times New Roman" w:hAnsi="Calibri" w:cs="Calibri"/>
                <w:b/>
                <w:bCs/>
                <w:color w:val="000000"/>
                <w:sz w:val="22"/>
                <w:szCs w:val="22"/>
                <w:lang w:bidi="ar-SA"/>
              </w:rPr>
              <w:t>Ανεργί</w:t>
            </w:r>
            <w:proofErr w:type="spellEnd"/>
            <w:r w:rsidRPr="00D52DB6">
              <w:rPr>
                <w:rFonts w:ascii="Calibri" w:eastAsia="Times New Roman" w:hAnsi="Calibri" w:cs="Calibri"/>
                <w:b/>
                <w:bCs/>
                <w:color w:val="000000"/>
                <w:sz w:val="22"/>
                <w:szCs w:val="22"/>
                <w:lang w:bidi="ar-SA"/>
              </w:rPr>
              <w:t xml:space="preserve">ας </w:t>
            </w:r>
            <w:proofErr w:type="spellStart"/>
            <w:r w:rsidRPr="00D52DB6">
              <w:rPr>
                <w:rFonts w:ascii="Calibri" w:eastAsia="Times New Roman" w:hAnsi="Calibri" w:cs="Calibri"/>
                <w:b/>
                <w:bCs/>
                <w:color w:val="000000"/>
                <w:sz w:val="22"/>
                <w:szCs w:val="22"/>
                <w:lang w:bidi="ar-SA"/>
              </w:rPr>
              <w:t>Νέων</w:t>
            </w:r>
            <w:proofErr w:type="spellEnd"/>
            <w:r w:rsidRPr="00D52DB6">
              <w:rPr>
                <w:rFonts w:ascii="Calibri" w:eastAsia="Times New Roman" w:hAnsi="Calibri" w:cs="Calibri"/>
                <w:b/>
                <w:bCs/>
                <w:color w:val="000000"/>
                <w:sz w:val="22"/>
                <w:szCs w:val="22"/>
                <w:lang w:bidi="ar-SA"/>
              </w:rPr>
              <w:t xml:space="preserve"> (15-24)</w:t>
            </w:r>
          </w:p>
        </w:tc>
        <w:tc>
          <w:tcPr>
            <w:tcW w:w="933" w:type="dxa"/>
            <w:tcBorders>
              <w:top w:val="nil"/>
              <w:left w:val="nil"/>
              <w:bottom w:val="single" w:sz="4" w:space="0" w:color="auto"/>
              <w:right w:val="single" w:sz="4" w:space="0" w:color="auto"/>
            </w:tcBorders>
            <w:shd w:val="clear" w:color="auto" w:fill="auto"/>
            <w:noWrap/>
            <w:vAlign w:val="center"/>
            <w:hideMark/>
          </w:tcPr>
          <w:p w14:paraId="647463E4"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29,1%</w:t>
            </w:r>
          </w:p>
        </w:tc>
        <w:tc>
          <w:tcPr>
            <w:tcW w:w="933" w:type="dxa"/>
            <w:tcBorders>
              <w:top w:val="nil"/>
              <w:left w:val="nil"/>
              <w:bottom w:val="single" w:sz="4" w:space="0" w:color="auto"/>
              <w:right w:val="single" w:sz="4" w:space="0" w:color="auto"/>
            </w:tcBorders>
            <w:shd w:val="clear" w:color="auto" w:fill="auto"/>
            <w:vAlign w:val="center"/>
            <w:hideMark/>
          </w:tcPr>
          <w:p w14:paraId="6029215B"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24,7%</w:t>
            </w:r>
          </w:p>
        </w:tc>
        <w:tc>
          <w:tcPr>
            <w:tcW w:w="933" w:type="dxa"/>
            <w:tcBorders>
              <w:top w:val="nil"/>
              <w:left w:val="nil"/>
              <w:bottom w:val="single" w:sz="4" w:space="0" w:color="auto"/>
              <w:right w:val="single" w:sz="4" w:space="0" w:color="auto"/>
            </w:tcBorders>
            <w:shd w:val="clear" w:color="auto" w:fill="auto"/>
            <w:vAlign w:val="center"/>
            <w:hideMark/>
          </w:tcPr>
          <w:p w14:paraId="24F17FBE"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20,2%</w:t>
            </w:r>
          </w:p>
        </w:tc>
        <w:tc>
          <w:tcPr>
            <w:tcW w:w="933" w:type="dxa"/>
            <w:tcBorders>
              <w:top w:val="nil"/>
              <w:left w:val="nil"/>
              <w:bottom w:val="single" w:sz="4" w:space="0" w:color="auto"/>
              <w:right w:val="single" w:sz="4" w:space="0" w:color="auto"/>
            </w:tcBorders>
            <w:shd w:val="clear" w:color="auto" w:fill="auto"/>
            <w:noWrap/>
            <w:vAlign w:val="center"/>
            <w:hideMark/>
          </w:tcPr>
          <w:p w14:paraId="5FBE7423"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16,6%</w:t>
            </w:r>
          </w:p>
        </w:tc>
        <w:tc>
          <w:tcPr>
            <w:tcW w:w="933" w:type="dxa"/>
            <w:tcBorders>
              <w:top w:val="nil"/>
              <w:left w:val="nil"/>
              <w:bottom w:val="single" w:sz="4" w:space="0" w:color="auto"/>
              <w:right w:val="single" w:sz="4" w:space="0" w:color="auto"/>
            </w:tcBorders>
            <w:shd w:val="clear" w:color="auto" w:fill="auto"/>
            <w:noWrap/>
            <w:vAlign w:val="center"/>
            <w:hideMark/>
          </w:tcPr>
          <w:p w14:paraId="287A53EF"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18,2%</w:t>
            </w:r>
          </w:p>
        </w:tc>
        <w:tc>
          <w:tcPr>
            <w:tcW w:w="933" w:type="dxa"/>
            <w:tcBorders>
              <w:top w:val="nil"/>
              <w:left w:val="nil"/>
              <w:bottom w:val="single" w:sz="4" w:space="0" w:color="auto"/>
              <w:right w:val="single" w:sz="4" w:space="0" w:color="auto"/>
            </w:tcBorders>
            <w:shd w:val="clear" w:color="auto" w:fill="auto"/>
            <w:noWrap/>
            <w:vAlign w:val="center"/>
            <w:hideMark/>
          </w:tcPr>
          <w:p w14:paraId="77F2BCE8" w14:textId="77777777" w:rsidR="00D52DB6" w:rsidRPr="00D52DB6" w:rsidRDefault="00D52DB6" w:rsidP="00D52DB6">
            <w:pPr>
              <w:spacing w:before="0" w:after="0" w:line="240" w:lineRule="auto"/>
              <w:jc w:val="right"/>
              <w:rPr>
                <w:rFonts w:ascii="Calibri" w:eastAsia="Times New Roman" w:hAnsi="Calibri" w:cs="Calibri"/>
                <w:b/>
                <w:bCs/>
                <w:color w:val="000000"/>
                <w:sz w:val="22"/>
                <w:szCs w:val="22"/>
                <w:lang w:bidi="ar-SA"/>
              </w:rPr>
            </w:pPr>
            <w:r w:rsidRPr="00D52DB6">
              <w:rPr>
                <w:rFonts w:ascii="Calibri" w:eastAsia="Times New Roman" w:hAnsi="Calibri" w:cs="Calibri"/>
                <w:b/>
                <w:bCs/>
                <w:color w:val="000000"/>
                <w:sz w:val="22"/>
                <w:szCs w:val="22"/>
                <w:lang w:bidi="ar-SA"/>
              </w:rPr>
              <w:t>17,1%</w:t>
            </w:r>
          </w:p>
        </w:tc>
      </w:tr>
      <w:tr w:rsidR="00D52DB6" w:rsidRPr="00D52DB6" w14:paraId="0CD37211"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35EB19B6" w14:textId="77777777" w:rsidR="00D52DB6" w:rsidRPr="00D52DB6" w:rsidRDefault="00D52DB6" w:rsidP="00D52DB6">
            <w:pPr>
              <w:spacing w:before="0" w:after="0" w:line="240" w:lineRule="auto"/>
              <w:jc w:val="both"/>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xml:space="preserve">   </w:t>
            </w:r>
            <w:proofErr w:type="spellStart"/>
            <w:r w:rsidRPr="00D52DB6">
              <w:rPr>
                <w:rFonts w:ascii="Calibri" w:eastAsia="Times New Roman" w:hAnsi="Calibri" w:cs="Calibri"/>
                <w:color w:val="000000"/>
                <w:sz w:val="22"/>
                <w:szCs w:val="22"/>
                <w:lang w:bidi="ar-SA"/>
              </w:rPr>
              <w:t>Άνδρες</w:t>
            </w:r>
            <w:proofErr w:type="spellEnd"/>
          </w:p>
        </w:tc>
        <w:tc>
          <w:tcPr>
            <w:tcW w:w="933" w:type="dxa"/>
            <w:tcBorders>
              <w:top w:val="nil"/>
              <w:left w:val="nil"/>
              <w:bottom w:val="single" w:sz="4" w:space="0" w:color="auto"/>
              <w:right w:val="single" w:sz="4" w:space="0" w:color="auto"/>
            </w:tcBorders>
            <w:shd w:val="clear" w:color="auto" w:fill="auto"/>
            <w:noWrap/>
            <w:vAlign w:val="center"/>
            <w:hideMark/>
          </w:tcPr>
          <w:p w14:paraId="17463BA1"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25,8%</w:t>
            </w:r>
          </w:p>
        </w:tc>
        <w:tc>
          <w:tcPr>
            <w:tcW w:w="933" w:type="dxa"/>
            <w:tcBorders>
              <w:top w:val="nil"/>
              <w:left w:val="nil"/>
              <w:bottom w:val="single" w:sz="4" w:space="0" w:color="auto"/>
              <w:right w:val="single" w:sz="4" w:space="0" w:color="auto"/>
            </w:tcBorders>
            <w:shd w:val="clear" w:color="auto" w:fill="auto"/>
            <w:vAlign w:val="center"/>
            <w:hideMark/>
          </w:tcPr>
          <w:p w14:paraId="7C6A412A"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27,0%</w:t>
            </w:r>
          </w:p>
        </w:tc>
        <w:tc>
          <w:tcPr>
            <w:tcW w:w="933" w:type="dxa"/>
            <w:tcBorders>
              <w:top w:val="nil"/>
              <w:left w:val="nil"/>
              <w:bottom w:val="single" w:sz="4" w:space="0" w:color="auto"/>
              <w:right w:val="single" w:sz="4" w:space="0" w:color="auto"/>
            </w:tcBorders>
            <w:shd w:val="clear" w:color="auto" w:fill="auto"/>
            <w:vAlign w:val="center"/>
            <w:hideMark/>
          </w:tcPr>
          <w:p w14:paraId="1352D282"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25,0%</w:t>
            </w:r>
          </w:p>
        </w:tc>
        <w:tc>
          <w:tcPr>
            <w:tcW w:w="933" w:type="dxa"/>
            <w:tcBorders>
              <w:top w:val="nil"/>
              <w:left w:val="nil"/>
              <w:bottom w:val="single" w:sz="4" w:space="0" w:color="auto"/>
              <w:right w:val="single" w:sz="4" w:space="0" w:color="auto"/>
            </w:tcBorders>
            <w:shd w:val="clear" w:color="auto" w:fill="auto"/>
            <w:noWrap/>
            <w:vAlign w:val="center"/>
            <w:hideMark/>
          </w:tcPr>
          <w:p w14:paraId="6B628E94"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19,3%</w:t>
            </w:r>
          </w:p>
        </w:tc>
        <w:tc>
          <w:tcPr>
            <w:tcW w:w="933" w:type="dxa"/>
            <w:tcBorders>
              <w:top w:val="nil"/>
              <w:left w:val="nil"/>
              <w:bottom w:val="single" w:sz="4" w:space="0" w:color="auto"/>
              <w:right w:val="single" w:sz="4" w:space="0" w:color="auto"/>
            </w:tcBorders>
            <w:shd w:val="clear" w:color="auto" w:fill="auto"/>
            <w:noWrap/>
            <w:vAlign w:val="center"/>
            <w:hideMark/>
          </w:tcPr>
          <w:p w14:paraId="3F04BD4D"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24,4%</w:t>
            </w:r>
          </w:p>
        </w:tc>
        <w:tc>
          <w:tcPr>
            <w:tcW w:w="933" w:type="dxa"/>
            <w:tcBorders>
              <w:top w:val="nil"/>
              <w:left w:val="nil"/>
              <w:bottom w:val="single" w:sz="4" w:space="0" w:color="auto"/>
              <w:right w:val="single" w:sz="4" w:space="0" w:color="auto"/>
            </w:tcBorders>
            <w:shd w:val="clear" w:color="auto" w:fill="auto"/>
            <w:noWrap/>
            <w:vAlign w:val="center"/>
            <w:hideMark/>
          </w:tcPr>
          <w:p w14:paraId="33DEFE6D"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17,8%</w:t>
            </w:r>
          </w:p>
        </w:tc>
      </w:tr>
      <w:tr w:rsidR="00D52DB6" w:rsidRPr="00D52DB6" w14:paraId="0C5A9255"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hideMark/>
          </w:tcPr>
          <w:p w14:paraId="26CBC12E" w14:textId="77777777" w:rsidR="00D52DB6" w:rsidRPr="00D52DB6" w:rsidRDefault="00D52DB6" w:rsidP="00D52DB6">
            <w:pPr>
              <w:spacing w:before="0" w:after="0" w:line="240" w:lineRule="auto"/>
              <w:jc w:val="both"/>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xml:space="preserve">   </w:t>
            </w:r>
            <w:proofErr w:type="spellStart"/>
            <w:r w:rsidRPr="00D52DB6">
              <w:rPr>
                <w:rFonts w:ascii="Calibri" w:eastAsia="Times New Roman" w:hAnsi="Calibri" w:cs="Calibri"/>
                <w:color w:val="000000"/>
                <w:sz w:val="22"/>
                <w:szCs w:val="22"/>
                <w:lang w:bidi="ar-SA"/>
              </w:rPr>
              <w:t>Γυν</w:t>
            </w:r>
            <w:proofErr w:type="spellEnd"/>
            <w:r w:rsidRPr="00D52DB6">
              <w:rPr>
                <w:rFonts w:ascii="Calibri" w:eastAsia="Times New Roman" w:hAnsi="Calibri" w:cs="Calibri"/>
                <w:color w:val="000000"/>
                <w:sz w:val="22"/>
                <w:szCs w:val="22"/>
                <w:lang w:bidi="ar-SA"/>
              </w:rPr>
              <w:t>αίκες</w:t>
            </w:r>
          </w:p>
        </w:tc>
        <w:tc>
          <w:tcPr>
            <w:tcW w:w="933" w:type="dxa"/>
            <w:tcBorders>
              <w:top w:val="nil"/>
              <w:left w:val="nil"/>
              <w:bottom w:val="single" w:sz="4" w:space="0" w:color="auto"/>
              <w:right w:val="single" w:sz="4" w:space="0" w:color="auto"/>
            </w:tcBorders>
            <w:shd w:val="clear" w:color="auto" w:fill="auto"/>
            <w:noWrap/>
            <w:vAlign w:val="center"/>
            <w:hideMark/>
          </w:tcPr>
          <w:p w14:paraId="71BED4BB"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31,8%</w:t>
            </w:r>
          </w:p>
        </w:tc>
        <w:tc>
          <w:tcPr>
            <w:tcW w:w="933" w:type="dxa"/>
            <w:tcBorders>
              <w:top w:val="nil"/>
              <w:left w:val="nil"/>
              <w:bottom w:val="single" w:sz="4" w:space="0" w:color="auto"/>
              <w:right w:val="single" w:sz="4" w:space="0" w:color="auto"/>
            </w:tcBorders>
            <w:shd w:val="clear" w:color="auto" w:fill="auto"/>
            <w:vAlign w:val="center"/>
            <w:hideMark/>
          </w:tcPr>
          <w:p w14:paraId="40F3EDAA"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22,9%</w:t>
            </w:r>
          </w:p>
        </w:tc>
        <w:tc>
          <w:tcPr>
            <w:tcW w:w="933" w:type="dxa"/>
            <w:tcBorders>
              <w:top w:val="nil"/>
              <w:left w:val="nil"/>
              <w:bottom w:val="single" w:sz="4" w:space="0" w:color="auto"/>
              <w:right w:val="single" w:sz="4" w:space="0" w:color="auto"/>
            </w:tcBorders>
            <w:shd w:val="clear" w:color="auto" w:fill="auto"/>
            <w:vAlign w:val="center"/>
            <w:hideMark/>
          </w:tcPr>
          <w:p w14:paraId="68F1639A"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16,2%</w:t>
            </w:r>
          </w:p>
        </w:tc>
        <w:tc>
          <w:tcPr>
            <w:tcW w:w="933" w:type="dxa"/>
            <w:tcBorders>
              <w:top w:val="nil"/>
              <w:left w:val="nil"/>
              <w:bottom w:val="single" w:sz="4" w:space="0" w:color="auto"/>
              <w:right w:val="single" w:sz="4" w:space="0" w:color="auto"/>
            </w:tcBorders>
            <w:shd w:val="clear" w:color="auto" w:fill="auto"/>
            <w:noWrap/>
            <w:vAlign w:val="center"/>
            <w:hideMark/>
          </w:tcPr>
          <w:p w14:paraId="0F870AC7"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14,3%</w:t>
            </w:r>
          </w:p>
        </w:tc>
        <w:tc>
          <w:tcPr>
            <w:tcW w:w="933" w:type="dxa"/>
            <w:tcBorders>
              <w:top w:val="nil"/>
              <w:left w:val="nil"/>
              <w:bottom w:val="single" w:sz="4" w:space="0" w:color="auto"/>
              <w:right w:val="single" w:sz="4" w:space="0" w:color="auto"/>
            </w:tcBorders>
            <w:shd w:val="clear" w:color="auto" w:fill="auto"/>
            <w:noWrap/>
            <w:vAlign w:val="center"/>
            <w:hideMark/>
          </w:tcPr>
          <w:p w14:paraId="4AB5231F"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12,3%</w:t>
            </w:r>
          </w:p>
        </w:tc>
        <w:tc>
          <w:tcPr>
            <w:tcW w:w="933" w:type="dxa"/>
            <w:tcBorders>
              <w:top w:val="nil"/>
              <w:left w:val="nil"/>
              <w:bottom w:val="single" w:sz="4" w:space="0" w:color="auto"/>
              <w:right w:val="single" w:sz="4" w:space="0" w:color="auto"/>
            </w:tcBorders>
            <w:shd w:val="clear" w:color="auto" w:fill="auto"/>
            <w:noWrap/>
            <w:vAlign w:val="center"/>
            <w:hideMark/>
          </w:tcPr>
          <w:p w14:paraId="22114A42"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16,3%</w:t>
            </w:r>
          </w:p>
        </w:tc>
      </w:tr>
      <w:tr w:rsidR="00D52DB6" w:rsidRPr="00D52DB6" w14:paraId="43C5DF0A" w14:textId="77777777" w:rsidTr="00D52DB6">
        <w:trPr>
          <w:trHeight w:val="6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09AC7DE1" w14:textId="77777777" w:rsidR="00D52DB6" w:rsidRPr="00D52DB6" w:rsidRDefault="00D52DB6" w:rsidP="00D52DB6">
            <w:pPr>
              <w:spacing w:before="0" w:after="0" w:line="240" w:lineRule="auto"/>
              <w:jc w:val="both"/>
              <w:rPr>
                <w:rFonts w:ascii="Calibri" w:eastAsia="Times New Roman" w:hAnsi="Calibri" w:cs="Calibri"/>
                <w:b/>
                <w:bCs/>
                <w:color w:val="000000"/>
                <w:sz w:val="22"/>
                <w:szCs w:val="22"/>
                <w:lang w:bidi="ar-SA"/>
              </w:rPr>
            </w:pPr>
            <w:proofErr w:type="spellStart"/>
            <w:r w:rsidRPr="00D52DB6">
              <w:rPr>
                <w:rFonts w:ascii="Calibri" w:eastAsia="Times New Roman" w:hAnsi="Calibri" w:cs="Calibri"/>
                <w:b/>
                <w:bCs/>
                <w:color w:val="000000"/>
                <w:sz w:val="22"/>
                <w:szCs w:val="22"/>
                <w:lang w:bidi="ar-SA"/>
              </w:rPr>
              <w:t>Δείκτης</w:t>
            </w:r>
            <w:proofErr w:type="spellEnd"/>
            <w:r w:rsidRPr="00D52DB6">
              <w:rPr>
                <w:rFonts w:ascii="Calibri" w:eastAsia="Times New Roman" w:hAnsi="Calibri" w:cs="Calibri"/>
                <w:b/>
                <w:bCs/>
                <w:color w:val="000000"/>
                <w:sz w:val="22"/>
                <w:szCs w:val="22"/>
                <w:lang w:bidi="ar-SA"/>
              </w:rPr>
              <w:t xml:space="preserve"> ΝΕΕΤ (15-29)</w:t>
            </w:r>
          </w:p>
        </w:tc>
        <w:tc>
          <w:tcPr>
            <w:tcW w:w="933" w:type="dxa"/>
            <w:tcBorders>
              <w:top w:val="nil"/>
              <w:left w:val="nil"/>
              <w:bottom w:val="single" w:sz="4" w:space="0" w:color="auto"/>
              <w:right w:val="single" w:sz="4" w:space="0" w:color="auto"/>
            </w:tcBorders>
            <w:shd w:val="clear" w:color="auto" w:fill="auto"/>
            <w:noWrap/>
            <w:vAlign w:val="bottom"/>
            <w:hideMark/>
          </w:tcPr>
          <w:p w14:paraId="3965E0A7" w14:textId="77777777" w:rsidR="00D52DB6" w:rsidRPr="00D52DB6" w:rsidRDefault="00D52DB6" w:rsidP="00D52DB6">
            <w:pPr>
              <w:spacing w:before="0" w:after="0" w:line="240" w:lineRule="auto"/>
              <w:rPr>
                <w:rFonts w:ascii="Calibri" w:eastAsia="Times New Roman" w:hAnsi="Calibri" w:cs="Calibri"/>
                <w:color w:val="000000"/>
                <w:sz w:val="24"/>
                <w:szCs w:val="24"/>
                <w:lang w:bidi="ar-SA"/>
              </w:rPr>
            </w:pPr>
            <w:r w:rsidRPr="00D52DB6">
              <w:rPr>
                <w:rFonts w:ascii="Calibri" w:eastAsia="Times New Roman" w:hAnsi="Calibri" w:cs="Calibri"/>
                <w:color w:val="000000"/>
                <w:sz w:val="24"/>
                <w:szCs w:val="24"/>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14683E30" w14:textId="77777777" w:rsidR="00D52DB6" w:rsidRPr="00D52DB6" w:rsidRDefault="00D52DB6" w:rsidP="00D52DB6">
            <w:pPr>
              <w:spacing w:before="0" w:after="0" w:line="240" w:lineRule="auto"/>
              <w:rPr>
                <w:rFonts w:ascii="Calibri" w:eastAsia="Times New Roman" w:hAnsi="Calibri" w:cs="Calibri"/>
                <w:color w:val="000000"/>
                <w:sz w:val="24"/>
                <w:szCs w:val="24"/>
                <w:lang w:bidi="ar-SA"/>
              </w:rPr>
            </w:pPr>
            <w:r w:rsidRPr="00D52DB6">
              <w:rPr>
                <w:rFonts w:ascii="Calibri" w:eastAsia="Times New Roman" w:hAnsi="Calibri" w:cs="Calibri"/>
                <w:color w:val="000000"/>
                <w:sz w:val="24"/>
                <w:szCs w:val="24"/>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7E2670E7" w14:textId="77777777" w:rsidR="00D52DB6" w:rsidRPr="00D52DB6" w:rsidRDefault="00D52DB6" w:rsidP="00D52DB6">
            <w:pPr>
              <w:spacing w:before="0" w:after="0" w:line="240" w:lineRule="auto"/>
              <w:rPr>
                <w:rFonts w:ascii="Calibri" w:eastAsia="Times New Roman" w:hAnsi="Calibri" w:cs="Calibri"/>
                <w:color w:val="000000"/>
                <w:sz w:val="24"/>
                <w:szCs w:val="24"/>
                <w:lang w:bidi="ar-SA"/>
              </w:rPr>
            </w:pPr>
            <w:r w:rsidRPr="00D52DB6">
              <w:rPr>
                <w:rFonts w:ascii="Calibri" w:eastAsia="Times New Roman" w:hAnsi="Calibri" w:cs="Calibri"/>
                <w:color w:val="000000"/>
                <w:sz w:val="24"/>
                <w:szCs w:val="24"/>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23C65A56"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0B845802"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6F30F221"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15,4%</w:t>
            </w:r>
          </w:p>
        </w:tc>
      </w:tr>
      <w:tr w:rsidR="00D52DB6" w:rsidRPr="00D52DB6" w14:paraId="6ABF00E2"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190A50A3" w14:textId="77777777" w:rsidR="00D52DB6" w:rsidRPr="00D52DB6" w:rsidRDefault="00D52DB6" w:rsidP="00D52DB6">
            <w:pPr>
              <w:spacing w:before="0" w:after="0" w:line="240" w:lineRule="auto"/>
              <w:jc w:val="both"/>
              <w:rPr>
                <w:rFonts w:ascii="Calibri" w:eastAsia="Times New Roman" w:hAnsi="Calibri" w:cs="Calibri"/>
                <w:color w:val="000000"/>
                <w:sz w:val="22"/>
                <w:szCs w:val="22"/>
                <w:lang w:bidi="ar-SA"/>
              </w:rPr>
            </w:pPr>
            <w:proofErr w:type="spellStart"/>
            <w:r w:rsidRPr="00D52DB6">
              <w:rPr>
                <w:rFonts w:ascii="Calibri" w:eastAsia="Times New Roman" w:hAnsi="Calibri" w:cs="Calibri"/>
                <w:color w:val="000000"/>
                <w:sz w:val="22"/>
                <w:szCs w:val="22"/>
                <w:lang w:bidi="ar-SA"/>
              </w:rPr>
              <w:t>Αριθμός</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14:paraId="3BC43410"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710E2226"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464111ED"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49599055"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0C02E18D"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65939B70"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25.578</w:t>
            </w:r>
          </w:p>
        </w:tc>
      </w:tr>
      <w:tr w:rsidR="00D52DB6" w:rsidRPr="00D52DB6" w14:paraId="7F3D96E1"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3C91DF34" w14:textId="77777777" w:rsidR="00D52DB6" w:rsidRPr="00D52DB6" w:rsidRDefault="00D52DB6" w:rsidP="00D52DB6">
            <w:pPr>
              <w:spacing w:before="0" w:after="0" w:line="240" w:lineRule="auto"/>
              <w:jc w:val="both"/>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lastRenderedPageBreak/>
              <w:t xml:space="preserve">   </w:t>
            </w:r>
            <w:proofErr w:type="spellStart"/>
            <w:r w:rsidRPr="00D52DB6">
              <w:rPr>
                <w:rFonts w:ascii="Calibri" w:eastAsia="Times New Roman" w:hAnsi="Calibri" w:cs="Calibri"/>
                <w:color w:val="000000"/>
                <w:sz w:val="22"/>
                <w:szCs w:val="22"/>
                <w:lang w:bidi="ar-SA"/>
              </w:rPr>
              <w:t>Άνδρες</w:t>
            </w:r>
            <w:proofErr w:type="spellEnd"/>
            <w:r w:rsidRPr="00D52DB6">
              <w:rPr>
                <w:rFonts w:ascii="Calibri" w:eastAsia="Times New Roman" w:hAnsi="Calibri" w:cs="Calibri"/>
                <w:color w:val="000000"/>
                <w:sz w:val="22"/>
                <w:szCs w:val="22"/>
                <w:lang w:bidi="ar-SA"/>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432CA675"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22FAA4CE"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04914590"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542646CE"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5B772E17"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06301FB8"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14,5%</w:t>
            </w:r>
          </w:p>
        </w:tc>
      </w:tr>
      <w:tr w:rsidR="00D52DB6" w:rsidRPr="00D52DB6" w14:paraId="0846CD77" w14:textId="77777777" w:rsidTr="00D52DB6">
        <w:trPr>
          <w:trHeight w:val="300"/>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78D2290D" w14:textId="77777777" w:rsidR="00D52DB6" w:rsidRPr="00D52DB6" w:rsidRDefault="00D52DB6" w:rsidP="00D52DB6">
            <w:pPr>
              <w:spacing w:before="0" w:after="0" w:line="240" w:lineRule="auto"/>
              <w:jc w:val="both"/>
              <w:rPr>
                <w:rFonts w:ascii="Calibri" w:eastAsia="Times New Roman" w:hAnsi="Calibri" w:cs="Calibri"/>
                <w:color w:val="000000"/>
                <w:sz w:val="22"/>
                <w:szCs w:val="22"/>
                <w:lang w:bidi="ar-SA"/>
              </w:rPr>
            </w:pPr>
            <w:proofErr w:type="spellStart"/>
            <w:r w:rsidRPr="00D52DB6">
              <w:rPr>
                <w:rFonts w:ascii="Calibri" w:eastAsia="Times New Roman" w:hAnsi="Calibri" w:cs="Calibri"/>
                <w:color w:val="000000"/>
                <w:sz w:val="22"/>
                <w:szCs w:val="22"/>
                <w:lang w:bidi="ar-SA"/>
              </w:rPr>
              <w:t>Αριθμός</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14:paraId="317DC68B"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41368ED9"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6512F831"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23C85614"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579B14C8"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73791C7D"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11.658</w:t>
            </w:r>
          </w:p>
        </w:tc>
      </w:tr>
      <w:tr w:rsidR="00D52DB6" w:rsidRPr="00D52DB6" w14:paraId="5E1DF891" w14:textId="77777777" w:rsidTr="00D52DB6">
        <w:trPr>
          <w:trHeight w:val="315"/>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1F4510FE" w14:textId="77777777" w:rsidR="00D52DB6" w:rsidRPr="00D52DB6" w:rsidRDefault="00D52DB6" w:rsidP="00D52DB6">
            <w:pPr>
              <w:spacing w:before="0" w:after="0" w:line="240" w:lineRule="auto"/>
              <w:jc w:val="both"/>
              <w:rPr>
                <w:rFonts w:ascii="Calibri" w:eastAsia="Times New Roman" w:hAnsi="Calibri" w:cs="Calibri"/>
                <w:color w:val="000000"/>
                <w:sz w:val="24"/>
                <w:szCs w:val="24"/>
                <w:lang w:bidi="ar-SA"/>
              </w:rPr>
            </w:pPr>
            <w:r w:rsidRPr="00D52DB6">
              <w:rPr>
                <w:rFonts w:ascii="Calibri" w:eastAsia="Times New Roman" w:hAnsi="Calibri" w:cs="Calibri"/>
                <w:color w:val="000000"/>
                <w:sz w:val="24"/>
                <w:szCs w:val="24"/>
                <w:lang w:bidi="ar-SA"/>
              </w:rPr>
              <w:t xml:space="preserve">   </w:t>
            </w:r>
            <w:proofErr w:type="spellStart"/>
            <w:r w:rsidRPr="00D52DB6">
              <w:rPr>
                <w:rFonts w:ascii="Calibri" w:eastAsia="Times New Roman" w:hAnsi="Calibri" w:cs="Calibri"/>
                <w:color w:val="000000"/>
                <w:sz w:val="24"/>
                <w:szCs w:val="24"/>
                <w:lang w:bidi="ar-SA"/>
              </w:rPr>
              <w:t>Γυν</w:t>
            </w:r>
            <w:proofErr w:type="spellEnd"/>
            <w:r w:rsidRPr="00D52DB6">
              <w:rPr>
                <w:rFonts w:ascii="Calibri" w:eastAsia="Times New Roman" w:hAnsi="Calibri" w:cs="Calibri"/>
                <w:color w:val="000000"/>
                <w:sz w:val="24"/>
                <w:szCs w:val="24"/>
                <w:lang w:bidi="ar-SA"/>
              </w:rPr>
              <w:t>αίκες %</w:t>
            </w:r>
          </w:p>
        </w:tc>
        <w:tc>
          <w:tcPr>
            <w:tcW w:w="933" w:type="dxa"/>
            <w:tcBorders>
              <w:top w:val="nil"/>
              <w:left w:val="nil"/>
              <w:bottom w:val="single" w:sz="4" w:space="0" w:color="auto"/>
              <w:right w:val="single" w:sz="4" w:space="0" w:color="auto"/>
            </w:tcBorders>
            <w:shd w:val="clear" w:color="auto" w:fill="auto"/>
            <w:noWrap/>
            <w:vAlign w:val="bottom"/>
            <w:hideMark/>
          </w:tcPr>
          <w:p w14:paraId="37A9B40B"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046CE6B0"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60DA957F"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3CA625BE"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4D02C67C"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7E85626D"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16,3%</w:t>
            </w:r>
          </w:p>
        </w:tc>
      </w:tr>
      <w:tr w:rsidR="00D52DB6" w:rsidRPr="00D52DB6" w14:paraId="34ED92B2" w14:textId="77777777" w:rsidTr="00D52DB6">
        <w:trPr>
          <w:trHeight w:val="315"/>
        </w:trPr>
        <w:tc>
          <w:tcPr>
            <w:tcW w:w="4364" w:type="dxa"/>
            <w:tcBorders>
              <w:top w:val="nil"/>
              <w:left w:val="single" w:sz="4" w:space="0" w:color="auto"/>
              <w:bottom w:val="single" w:sz="4" w:space="0" w:color="auto"/>
              <w:right w:val="single" w:sz="4" w:space="0" w:color="auto"/>
            </w:tcBorders>
            <w:shd w:val="clear" w:color="auto" w:fill="auto"/>
            <w:noWrap/>
            <w:vAlign w:val="center"/>
            <w:hideMark/>
          </w:tcPr>
          <w:p w14:paraId="3ED5AE04" w14:textId="77777777" w:rsidR="00D52DB6" w:rsidRPr="00D52DB6" w:rsidRDefault="00D52DB6" w:rsidP="00D52DB6">
            <w:pPr>
              <w:spacing w:before="0" w:after="0" w:line="240" w:lineRule="auto"/>
              <w:jc w:val="both"/>
              <w:rPr>
                <w:rFonts w:ascii="Calibri" w:eastAsia="Times New Roman" w:hAnsi="Calibri" w:cs="Calibri"/>
                <w:color w:val="000000"/>
                <w:sz w:val="24"/>
                <w:szCs w:val="24"/>
                <w:lang w:bidi="ar-SA"/>
              </w:rPr>
            </w:pPr>
            <w:proofErr w:type="spellStart"/>
            <w:r w:rsidRPr="00D52DB6">
              <w:rPr>
                <w:rFonts w:ascii="Calibri" w:eastAsia="Times New Roman" w:hAnsi="Calibri" w:cs="Calibri"/>
                <w:color w:val="000000"/>
                <w:sz w:val="24"/>
                <w:szCs w:val="24"/>
                <w:lang w:bidi="ar-SA"/>
              </w:rPr>
              <w:t>Αριθμός</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14:paraId="2681930A"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53F2BA54"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21E2FE3C"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1C4015D9"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bottom"/>
            <w:hideMark/>
          </w:tcPr>
          <w:p w14:paraId="6192D556" w14:textId="77777777" w:rsidR="00D52DB6" w:rsidRPr="00D52DB6" w:rsidRDefault="00D52DB6" w:rsidP="00D52DB6">
            <w:pPr>
              <w:spacing w:before="0" w:after="0" w:line="240" w:lineRule="auto"/>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 </w:t>
            </w:r>
          </w:p>
        </w:tc>
        <w:tc>
          <w:tcPr>
            <w:tcW w:w="933" w:type="dxa"/>
            <w:tcBorders>
              <w:top w:val="nil"/>
              <w:left w:val="nil"/>
              <w:bottom w:val="single" w:sz="4" w:space="0" w:color="auto"/>
              <w:right w:val="single" w:sz="4" w:space="0" w:color="auto"/>
            </w:tcBorders>
            <w:shd w:val="clear" w:color="auto" w:fill="auto"/>
            <w:noWrap/>
            <w:vAlign w:val="center"/>
            <w:hideMark/>
          </w:tcPr>
          <w:p w14:paraId="590F2439" w14:textId="77777777" w:rsidR="00D52DB6" w:rsidRPr="00D52DB6" w:rsidRDefault="00D52DB6" w:rsidP="00D52DB6">
            <w:pPr>
              <w:spacing w:before="0" w:after="0" w:line="240" w:lineRule="auto"/>
              <w:jc w:val="right"/>
              <w:rPr>
                <w:rFonts w:ascii="Calibri" w:eastAsia="Times New Roman" w:hAnsi="Calibri" w:cs="Calibri"/>
                <w:color w:val="000000"/>
                <w:sz w:val="22"/>
                <w:szCs w:val="22"/>
                <w:lang w:bidi="ar-SA"/>
              </w:rPr>
            </w:pPr>
            <w:r w:rsidRPr="00D52DB6">
              <w:rPr>
                <w:rFonts w:ascii="Calibri" w:eastAsia="Times New Roman" w:hAnsi="Calibri" w:cs="Calibri"/>
                <w:color w:val="000000"/>
                <w:sz w:val="22"/>
                <w:szCs w:val="22"/>
                <w:lang w:bidi="ar-SA"/>
              </w:rPr>
              <w:t>13.921</w:t>
            </w:r>
          </w:p>
        </w:tc>
      </w:tr>
      <w:tr w:rsidR="00D52DB6" w:rsidRPr="00667835" w14:paraId="5CBD9867" w14:textId="77777777" w:rsidTr="00D52DB6">
        <w:trPr>
          <w:trHeight w:val="300"/>
        </w:trPr>
        <w:tc>
          <w:tcPr>
            <w:tcW w:w="8096" w:type="dxa"/>
            <w:gridSpan w:val="5"/>
            <w:tcBorders>
              <w:top w:val="single" w:sz="4" w:space="0" w:color="auto"/>
              <w:left w:val="single" w:sz="4" w:space="0" w:color="auto"/>
              <w:bottom w:val="single" w:sz="4" w:space="0" w:color="auto"/>
            </w:tcBorders>
            <w:shd w:val="clear" w:color="auto" w:fill="auto"/>
            <w:noWrap/>
            <w:vAlign w:val="bottom"/>
            <w:hideMark/>
          </w:tcPr>
          <w:p w14:paraId="07DBE6E3" w14:textId="77777777" w:rsidR="00D52DB6" w:rsidRPr="00D52DB6" w:rsidRDefault="00D52DB6" w:rsidP="00D52DB6">
            <w:pPr>
              <w:spacing w:before="0" w:after="0" w:line="240" w:lineRule="auto"/>
              <w:rPr>
                <w:rFonts w:ascii="Calibri" w:eastAsia="Times New Roman" w:hAnsi="Calibri" w:cs="Calibri"/>
                <w:color w:val="000000"/>
                <w:sz w:val="18"/>
                <w:szCs w:val="18"/>
                <w:lang w:val="el-GR" w:bidi="ar-SA"/>
              </w:rPr>
            </w:pPr>
            <w:r w:rsidRPr="00D52DB6">
              <w:rPr>
                <w:rFonts w:ascii="Calibri" w:eastAsia="Times New Roman" w:hAnsi="Calibri" w:cs="Calibri"/>
                <w:color w:val="000000"/>
                <w:sz w:val="18"/>
                <w:szCs w:val="18"/>
                <w:lang w:val="el-GR" w:bidi="ar-SA"/>
              </w:rPr>
              <w:t>*Η Έρευνα Εργατικού Δυναμικού διεξάγεται από την Στατιστική Υπηρεσία κάθε τρίμηνο.</w:t>
            </w:r>
          </w:p>
        </w:tc>
        <w:tc>
          <w:tcPr>
            <w:tcW w:w="933" w:type="dxa"/>
            <w:tcBorders>
              <w:top w:val="single" w:sz="4" w:space="0" w:color="auto"/>
              <w:bottom w:val="single" w:sz="4" w:space="0" w:color="auto"/>
            </w:tcBorders>
            <w:shd w:val="clear" w:color="auto" w:fill="auto"/>
            <w:noWrap/>
            <w:vAlign w:val="bottom"/>
            <w:hideMark/>
          </w:tcPr>
          <w:p w14:paraId="1A35578D" w14:textId="77777777" w:rsidR="00D52DB6" w:rsidRPr="00D52DB6" w:rsidRDefault="00D52DB6" w:rsidP="00D52DB6">
            <w:pPr>
              <w:spacing w:before="0" w:after="0" w:line="240" w:lineRule="auto"/>
              <w:rPr>
                <w:rFonts w:ascii="Calibri" w:eastAsia="Times New Roman" w:hAnsi="Calibri" w:cs="Calibri"/>
                <w:color w:val="000000"/>
                <w:sz w:val="18"/>
                <w:szCs w:val="18"/>
                <w:lang w:val="el-GR" w:bidi="ar-SA"/>
              </w:rPr>
            </w:pPr>
          </w:p>
        </w:tc>
        <w:tc>
          <w:tcPr>
            <w:tcW w:w="933" w:type="dxa"/>
            <w:tcBorders>
              <w:top w:val="single" w:sz="4" w:space="0" w:color="auto"/>
              <w:bottom w:val="single" w:sz="4" w:space="0" w:color="auto"/>
              <w:right w:val="single" w:sz="4" w:space="0" w:color="auto"/>
            </w:tcBorders>
            <w:shd w:val="clear" w:color="auto" w:fill="auto"/>
            <w:noWrap/>
            <w:vAlign w:val="bottom"/>
            <w:hideMark/>
          </w:tcPr>
          <w:p w14:paraId="0B6C81D6" w14:textId="77777777" w:rsidR="00D52DB6" w:rsidRPr="00D52DB6" w:rsidRDefault="00D52DB6" w:rsidP="00D52DB6">
            <w:pPr>
              <w:spacing w:before="0" w:after="0" w:line="240" w:lineRule="auto"/>
              <w:rPr>
                <w:rFonts w:ascii="Times New Roman" w:eastAsia="Times New Roman" w:hAnsi="Times New Roman" w:cs="Times New Roman"/>
                <w:lang w:val="el-GR" w:bidi="ar-SA"/>
              </w:rPr>
            </w:pPr>
          </w:p>
        </w:tc>
      </w:tr>
    </w:tbl>
    <w:p w14:paraId="7C13FF36" w14:textId="77777777" w:rsidR="00EF690F" w:rsidRDefault="00EF690F" w:rsidP="00D52DB6">
      <w:pPr>
        <w:spacing w:before="120" w:after="120"/>
        <w:rPr>
          <w:b/>
          <w:sz w:val="24"/>
          <w:szCs w:val="24"/>
          <w:lang w:val="el-GR"/>
        </w:rPr>
      </w:pPr>
    </w:p>
    <w:p w14:paraId="78AA7A18" w14:textId="17D1E5A6" w:rsidR="002170D3" w:rsidRPr="00D52DB6" w:rsidRDefault="002170D3" w:rsidP="00D52DB6">
      <w:pPr>
        <w:spacing w:before="120" w:after="120"/>
        <w:rPr>
          <w:b/>
          <w:sz w:val="24"/>
          <w:szCs w:val="24"/>
          <w:lang w:val="el-GR"/>
        </w:rPr>
      </w:pPr>
      <w:r w:rsidRPr="00D52DB6">
        <w:rPr>
          <w:b/>
          <w:sz w:val="24"/>
          <w:szCs w:val="24"/>
          <w:lang w:val="el-GR"/>
        </w:rPr>
        <w:t>Θεσμικό πλαίσιο που διέπει την εφαρμογή της πολιτικής απασχόλησης</w:t>
      </w:r>
    </w:p>
    <w:p w14:paraId="0C451899" w14:textId="77777777" w:rsidR="00BD427F" w:rsidRDefault="002170D3" w:rsidP="00BD427F">
      <w:pPr>
        <w:pStyle w:val="apara"/>
        <w:spacing w:before="0" w:after="120"/>
      </w:pPr>
      <w:r w:rsidRPr="00A05554">
        <w:t>Η εφαρμογή της πολιτικής απασχόλησης προωθείται μέσω δύο βασικών Δραστηριοτήτων,   την π</w:t>
      </w:r>
      <w:r w:rsidRPr="00A05554">
        <w:rPr>
          <w:rFonts w:cstheme="minorHAnsi"/>
        </w:rPr>
        <w:t>αροχή υπηρεσιών για ενίσχυση και διευκόλυνση της πρόσβασης και ένταξης του εργατικού δυναμικού στην απασχόληση και στήριξη των εργοδοτών στην εξεύρεση προσωπικού και την ε</w:t>
      </w:r>
      <w:r w:rsidRPr="00A05554">
        <w:t>φαρμογή του Νομοθετικού Πλαισίου για την Ισότητα στην Απασχόληση και την καταπολέμηση των διακρίσεων</w:t>
      </w:r>
      <w:r w:rsidRPr="00970F47">
        <w:t xml:space="preserve"> </w:t>
      </w:r>
      <w:r>
        <w:t xml:space="preserve">καθώς και </w:t>
      </w:r>
      <w:r w:rsidRPr="00A05554">
        <w:t xml:space="preserve">την προστασία της Μητρότητας, οι οποίες διαχωρίζονται σε άλλες </w:t>
      </w:r>
      <w:proofErr w:type="spellStart"/>
      <w:r w:rsidRPr="00A05554">
        <w:t>υποδραστηριότητες</w:t>
      </w:r>
      <w:proofErr w:type="spellEnd"/>
      <w:r w:rsidRPr="00A05554">
        <w:t xml:space="preserve">. </w:t>
      </w:r>
      <w:r>
        <w:t xml:space="preserve"> Για την αποτελεσματική εφαρμογή της πολιτικής απασχόλησης και την άσκηση των πιο  πάνω Δραστηριοτήτων, το Τμήμα Εργασίας στηρίζεται στην πιο κάτω  δέσμη Νομοθεσιών και Κανονισμών για την εφαρμογή και παρακολούθηση των οποίων είναι αρμόδιο.  </w:t>
      </w:r>
    </w:p>
    <w:p w14:paraId="069C3285" w14:textId="51CD6A11" w:rsidR="002170D3" w:rsidRPr="002170D3" w:rsidRDefault="002170D3" w:rsidP="00BD427F">
      <w:pPr>
        <w:pStyle w:val="apara"/>
        <w:spacing w:before="0" w:after="120"/>
        <w:rPr>
          <w:b/>
        </w:rPr>
      </w:pPr>
      <w:r w:rsidRPr="002170D3">
        <w:rPr>
          <w:b/>
        </w:rPr>
        <w:t xml:space="preserve">Των περί  Ίσης Μεταχείρισης στην Απασχόληση και την Εργασία Νόμων  του 2004 έως  2009, που αφορά την καταπολέμηση των διακρίσεων λόγω φυλετικής ή εθνοτικής καταγωγής, θρησκείας ή πεποιθήσεων, ηλικίας ή σεξουαλικού προσανατολισμού στον τομέα της απασχόλησης και της εργασίας προκειμένου να υλοποιηθεί η αρχή της ίσης μεταχείρισης. </w:t>
      </w:r>
    </w:p>
    <w:p w14:paraId="314ACCEB" w14:textId="2672A451" w:rsidR="002170D3" w:rsidRPr="0089051B" w:rsidRDefault="002170D3">
      <w:pPr>
        <w:pStyle w:val="N1-bold"/>
        <w:numPr>
          <w:ilvl w:val="0"/>
          <w:numId w:val="15"/>
        </w:numPr>
        <w:spacing w:before="0" w:after="120"/>
        <w:rPr>
          <w:b w:val="0"/>
        </w:rPr>
      </w:pPr>
      <w:r w:rsidRPr="0089051B">
        <w:rPr>
          <w:b w:val="0"/>
        </w:rPr>
        <w:lastRenderedPageBreak/>
        <w:t xml:space="preserve">Των περί Ίσης Μεταχείρισης Ανδρών και Γυναικών στην Απασχόληση και στην Επαγγελματική Εκπαίδευση Νόμων του 2002 έως 2021. Στα πλαίσια του εν λόγω Νόμου έχουν διοριστεί Επιθεωρητές Ισότητας και </w:t>
      </w:r>
      <w:proofErr w:type="spellStart"/>
      <w:r w:rsidRPr="0089051B">
        <w:rPr>
          <w:b w:val="0"/>
        </w:rPr>
        <w:t>Αρχιεπιθεωρητής</w:t>
      </w:r>
      <w:proofErr w:type="spellEnd"/>
      <w:r w:rsidRPr="0089051B">
        <w:rPr>
          <w:b w:val="0"/>
        </w:rPr>
        <w:t xml:space="preserve"> από τον Υπουργό του ΥΕΚΑ ως εξωδικαστικός μηχανισμός με σκοπό να διερευνούν παράπονα για διάκριση λόγω φύλου περιλαμβανομένης της σεξουαλικής παρενόχλησης και οποιαδήποτε λιγότερο </w:t>
      </w:r>
      <w:r w:rsidR="00320255" w:rsidRPr="0089051B">
        <w:rPr>
          <w:b w:val="0"/>
        </w:rPr>
        <w:t>ευνοϊκή</w:t>
      </w:r>
      <w:r w:rsidRPr="0089051B">
        <w:rPr>
          <w:b w:val="0"/>
        </w:rPr>
        <w:t xml:space="preserve"> μεταχείριση που σχετίζεται με εγκυμοσύνη, μητρότητα κτλ.</w:t>
      </w:r>
    </w:p>
    <w:p w14:paraId="1DA41A7B" w14:textId="77777777" w:rsidR="002170D3" w:rsidRPr="0089051B" w:rsidRDefault="002170D3">
      <w:pPr>
        <w:pStyle w:val="N1-bold"/>
        <w:numPr>
          <w:ilvl w:val="0"/>
          <w:numId w:val="15"/>
        </w:numPr>
        <w:spacing w:before="0" w:after="120"/>
        <w:rPr>
          <w:b w:val="0"/>
        </w:rPr>
      </w:pPr>
      <w:r w:rsidRPr="0089051B">
        <w:rPr>
          <w:b w:val="0"/>
        </w:rPr>
        <w:t xml:space="preserve">Των περί Προστασίας της Μητρότητας Νόμων του 1997 έως 2021 , </w:t>
      </w:r>
    </w:p>
    <w:p w14:paraId="3B98A29F" w14:textId="77777777" w:rsidR="002170D3" w:rsidRPr="0089051B" w:rsidRDefault="002170D3">
      <w:pPr>
        <w:pStyle w:val="N1-bold"/>
        <w:numPr>
          <w:ilvl w:val="0"/>
          <w:numId w:val="15"/>
        </w:numPr>
        <w:spacing w:before="0" w:after="120"/>
        <w:rPr>
          <w:b w:val="0"/>
        </w:rPr>
      </w:pPr>
      <w:r w:rsidRPr="0089051B">
        <w:rPr>
          <w:b w:val="0"/>
        </w:rPr>
        <w:t>του περί Προστασίας της Πατρότητας Νόμου του 2017.  Σημειώνεται ότι με την εναρμόνιση της «Οδηγία (ΕΕ) 2019/1158 του Ευρωπαϊκού Κοινοβουλίου και του Συμβουλίου της 20η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καταργείται ο εν λόγω Νόμος λόγω ότι η άδεια πατρότητας περιλαμβάνεται στο υπό συζήτηση και ψήφιση νέο εναρμονιστικό νομοσχέδιο.</w:t>
      </w:r>
    </w:p>
    <w:p w14:paraId="69A3819B" w14:textId="77777777" w:rsidR="002170D3" w:rsidRPr="0089051B" w:rsidRDefault="002170D3">
      <w:pPr>
        <w:pStyle w:val="N1-bold"/>
        <w:numPr>
          <w:ilvl w:val="0"/>
          <w:numId w:val="15"/>
        </w:numPr>
        <w:spacing w:before="0" w:after="120"/>
        <w:rPr>
          <w:b w:val="0"/>
        </w:rPr>
      </w:pPr>
      <w:r w:rsidRPr="0089051B">
        <w:rPr>
          <w:b w:val="0"/>
        </w:rPr>
        <w:t xml:space="preserve">Των περί Απόσπασης Εργαζομένων Νόμων του 2017 και  2020 και των εκδιδόμενων δυνάμει αυτού Κανονισμών του 2017, </w:t>
      </w:r>
    </w:p>
    <w:p w14:paraId="40AFFAF7" w14:textId="77777777" w:rsidR="002170D3" w:rsidRPr="0089051B" w:rsidRDefault="002170D3">
      <w:pPr>
        <w:pStyle w:val="N1-bold"/>
        <w:numPr>
          <w:ilvl w:val="0"/>
          <w:numId w:val="15"/>
        </w:numPr>
        <w:spacing w:before="0" w:after="120"/>
        <w:rPr>
          <w:b w:val="0"/>
        </w:rPr>
      </w:pPr>
      <w:r w:rsidRPr="0089051B">
        <w:rPr>
          <w:b w:val="0"/>
        </w:rPr>
        <w:t xml:space="preserve">Του περί της Διευκόλυνσης της Άσκησης των Δικαιωμάτων των Εργαζομένων στο Πλαίσιο της Ελεύθερης Κυκλοφορίας των Εργαζομένων του 2017, </w:t>
      </w:r>
    </w:p>
    <w:p w14:paraId="3A3B9F89" w14:textId="77777777" w:rsidR="002170D3" w:rsidRPr="0089051B" w:rsidRDefault="002170D3">
      <w:pPr>
        <w:pStyle w:val="N1-bold"/>
        <w:numPr>
          <w:ilvl w:val="0"/>
          <w:numId w:val="15"/>
        </w:numPr>
        <w:spacing w:before="0" w:after="120"/>
        <w:rPr>
          <w:b w:val="0"/>
        </w:rPr>
      </w:pPr>
      <w:r w:rsidRPr="0089051B">
        <w:rPr>
          <w:b w:val="0"/>
        </w:rPr>
        <w:t xml:space="preserve">Των περί Προστασίας των Νέων στην  Απασχόληση Νόμων του 2001 και 2012 και των εκδιδόμενων δυνάμει αυτών Κανονισμών 2012 και 2019. </w:t>
      </w:r>
    </w:p>
    <w:p w14:paraId="1C642164" w14:textId="77777777" w:rsidR="002170D3" w:rsidRPr="0089051B" w:rsidRDefault="002170D3">
      <w:pPr>
        <w:pStyle w:val="N1-bold"/>
        <w:numPr>
          <w:ilvl w:val="0"/>
          <w:numId w:val="15"/>
        </w:numPr>
        <w:spacing w:before="0" w:after="120"/>
        <w:rPr>
          <w:b w:val="0"/>
        </w:rPr>
      </w:pPr>
      <w:r w:rsidRPr="0089051B">
        <w:rPr>
          <w:b w:val="0"/>
        </w:rPr>
        <w:t xml:space="preserve">Των περί Ιδιωτικών Γραφείων Εξευρέσεως Εργασίας Νόμων του 2012 έως 2013 και των εκδιδόμενων αυτών Κανονισμών του 2012 έως 2013. Αποκλειστική αρμόδια αρχή για την εφαρμογή της Νομοθεσίας και την αδειοδότηση  </w:t>
      </w:r>
      <w:r w:rsidRPr="0089051B">
        <w:rPr>
          <w:rFonts w:cs="Arial"/>
          <w:b w:val="0"/>
        </w:rPr>
        <w:t>και ρύθμιση της λειτουργίας των Ιδιωτικών Γραφείων Εξευρέσεως Εργασίας (ΙΓΕΕ)</w:t>
      </w:r>
      <w:r w:rsidRPr="0089051B">
        <w:rPr>
          <w:b w:val="0"/>
        </w:rPr>
        <w:t xml:space="preserve"> είναι ο Διευθυντής Τμήματος Εργασίας.</w:t>
      </w:r>
    </w:p>
    <w:p w14:paraId="4861ABE8" w14:textId="77777777" w:rsidR="002170D3" w:rsidRPr="0089051B" w:rsidRDefault="002170D3">
      <w:pPr>
        <w:pStyle w:val="N1-bold"/>
        <w:numPr>
          <w:ilvl w:val="0"/>
          <w:numId w:val="15"/>
        </w:numPr>
        <w:spacing w:before="0" w:after="120"/>
        <w:rPr>
          <w:b w:val="0"/>
        </w:rPr>
      </w:pPr>
      <w:r w:rsidRPr="0089051B">
        <w:rPr>
          <w:b w:val="0"/>
        </w:rPr>
        <w:t xml:space="preserve">Του περί της Εργασίας Μέσω Επιχείρησης Προσωρινής Απασχόλησης (ΕΠΑ) Νόμου του 2012 και των Κανονισμών του 2012. Αποκλειστική αρμόδια αρχή για την εφαρμογή της Νομοθεσίας και την αδειοδότηση  </w:t>
      </w:r>
      <w:r w:rsidRPr="0089051B">
        <w:rPr>
          <w:rFonts w:cs="Arial"/>
          <w:b w:val="0"/>
        </w:rPr>
        <w:t xml:space="preserve">και ρύθμιση της λειτουργίας των Επιχειρήσεων Προσωρινής Απασχόλησης (ΕΠΑ) </w:t>
      </w:r>
      <w:r w:rsidRPr="0089051B">
        <w:rPr>
          <w:b w:val="0"/>
        </w:rPr>
        <w:t>είναι ο Διευθυντής Τμήματος Εργασίας.</w:t>
      </w:r>
    </w:p>
    <w:p w14:paraId="660CAE0F" w14:textId="77777777" w:rsidR="002170D3" w:rsidRPr="0089051B" w:rsidRDefault="002170D3">
      <w:pPr>
        <w:pStyle w:val="N1-bold"/>
        <w:numPr>
          <w:ilvl w:val="0"/>
          <w:numId w:val="15"/>
        </w:numPr>
        <w:spacing w:before="0" w:after="120"/>
        <w:rPr>
          <w:b w:val="0"/>
        </w:rPr>
      </w:pPr>
      <w:r w:rsidRPr="0089051B">
        <w:rPr>
          <w:b w:val="0"/>
        </w:rPr>
        <w:t>Των περί της Αναγνώρισης Επαγγελματικών Προσόντων Νόμων του 2008 μέχρι 2017.</w:t>
      </w:r>
    </w:p>
    <w:p w14:paraId="0F7E59EE" w14:textId="77777777" w:rsidR="002170D3" w:rsidRPr="0089051B" w:rsidRDefault="002170D3">
      <w:pPr>
        <w:pStyle w:val="N1-bold"/>
        <w:numPr>
          <w:ilvl w:val="0"/>
          <w:numId w:val="15"/>
        </w:numPr>
        <w:spacing w:before="0" w:after="120"/>
        <w:rPr>
          <w:b w:val="0"/>
        </w:rPr>
      </w:pPr>
      <w:r w:rsidRPr="0089051B">
        <w:rPr>
          <w:b w:val="0"/>
        </w:rPr>
        <w:t>Του περί του Ελέγχου Αναλογικότητας πριν από τη Θέσπιση Νέας Νομοθετικής Κατοχύρωσης του Επαγγέλματος Νόμου του 2021.</w:t>
      </w:r>
      <w:r w:rsidRPr="0089051B">
        <w:rPr>
          <w:rFonts w:cs="Arial"/>
          <w:b w:val="0"/>
        </w:rPr>
        <w:t xml:space="preserve"> </w:t>
      </w:r>
    </w:p>
    <w:p w14:paraId="549F75AD" w14:textId="7D4CC930" w:rsidR="005B29C1" w:rsidRDefault="002170D3" w:rsidP="006A4B26">
      <w:pPr>
        <w:spacing w:before="0" w:after="120"/>
        <w:rPr>
          <w:lang w:val="el-GR"/>
        </w:rPr>
      </w:pPr>
      <w:r w:rsidRPr="0089051B">
        <w:rPr>
          <w:rFonts w:eastAsia="Calibri" w:cs="Arial"/>
          <w:sz w:val="24"/>
          <w:szCs w:val="24"/>
          <w:lang w:val="el-GR"/>
        </w:rPr>
        <w:t>Η παρακολούθηση της ορθής εφαρμογής των περισσότερων  από τις πιο πάνω Νομοθεσίες γίνεται μέσω της διενέργειας  σχετικών επιθεωρήσεων και ερευνών</w:t>
      </w:r>
    </w:p>
    <w:p w14:paraId="3661982F" w14:textId="1F154648" w:rsidR="00A7434A" w:rsidRPr="00DD6B87" w:rsidRDefault="00A7434A" w:rsidP="00FE447B">
      <w:pPr>
        <w:pStyle w:val="Heading3"/>
      </w:pPr>
      <w:r w:rsidRPr="00DD6B87">
        <w:lastRenderedPageBreak/>
        <w:t>ΔΡΑΣΤΗΡΙΟΤΗΤΕΣ:</w:t>
      </w:r>
    </w:p>
    <w:p w14:paraId="36619832" w14:textId="490FEFD2" w:rsidR="00A7434A" w:rsidRDefault="00A7434A" w:rsidP="008E7014">
      <w:pPr>
        <w:pStyle w:val="Heading4"/>
        <w:rPr>
          <w:rFonts w:cstheme="minorHAnsi"/>
          <w:color w:val="auto"/>
        </w:rPr>
      </w:pPr>
      <w:r w:rsidRPr="00DD6B87">
        <w:t>ΔΡΑΣΤΗΡΙΟΤΗΤΑ 1: </w:t>
      </w:r>
      <w:r w:rsidR="00421257" w:rsidRPr="00DD6B87">
        <w:rPr>
          <w:rFonts w:cstheme="minorHAnsi"/>
          <w:color w:val="auto"/>
        </w:rPr>
        <w:t>Παροχή υπηρεσιών για ενίσχυση και διευκόλυνση της πρόσβασης και ένταξης του εργατικού δυναμικού στην απασχόληση και στήριξη των εργοδοτών στην εξεύρεση προσωπικού</w:t>
      </w:r>
    </w:p>
    <w:p w14:paraId="1EBE460A" w14:textId="77777777" w:rsidR="002170D3" w:rsidRDefault="002170D3" w:rsidP="006A4B26">
      <w:pPr>
        <w:pStyle w:val="apara"/>
        <w:spacing w:before="0" w:after="120"/>
        <w:rPr>
          <w:rFonts w:eastAsia="Calibri"/>
          <w:lang w:bidi="ar-SA"/>
        </w:rPr>
      </w:pPr>
      <w:r>
        <w:rPr>
          <w:rFonts w:eastAsia="Calibri"/>
          <w:lang w:bidi="ar-SA"/>
        </w:rPr>
        <w:t>Τ</w:t>
      </w:r>
      <w:r w:rsidRPr="00DD6B87">
        <w:rPr>
          <w:rFonts w:eastAsia="Calibri"/>
          <w:lang w:bidi="ar-SA"/>
        </w:rPr>
        <w:t>ο Τμήμα Εργασίας</w:t>
      </w:r>
      <w:r>
        <w:rPr>
          <w:rFonts w:eastAsia="Calibri"/>
          <w:lang w:bidi="ar-SA"/>
        </w:rPr>
        <w:t>,</w:t>
      </w:r>
      <w:r w:rsidRPr="00DD6B87">
        <w:rPr>
          <w:rFonts w:eastAsia="Calibri"/>
          <w:lang w:bidi="ar-SA"/>
        </w:rPr>
        <w:t xml:space="preserve"> στα πλαίσια προώθησης </w:t>
      </w:r>
      <w:r>
        <w:rPr>
          <w:rFonts w:eastAsia="Calibri"/>
          <w:lang w:bidi="ar-SA"/>
        </w:rPr>
        <w:t xml:space="preserve">της εύρυθμης λειτουργίας της αγοράς εργασίας, </w:t>
      </w:r>
      <w:r w:rsidRPr="002B2532">
        <w:rPr>
          <w:rFonts w:eastAsia="Calibri"/>
          <w:lang w:bidi="ar-SA"/>
        </w:rPr>
        <w:t>επιδιώκει την ενεργό ένταξη του πληθυσμού εργάσιμης</w:t>
      </w:r>
      <w:r>
        <w:rPr>
          <w:rFonts w:eastAsia="Calibri"/>
          <w:lang w:bidi="ar-SA"/>
        </w:rPr>
        <w:t xml:space="preserve"> ηλικίας </w:t>
      </w:r>
      <w:r w:rsidRPr="00DD6B87">
        <w:rPr>
          <w:rFonts w:eastAsia="Calibri"/>
          <w:lang w:bidi="ar-SA"/>
        </w:rPr>
        <w:t xml:space="preserve">μέσω </w:t>
      </w:r>
      <w:r>
        <w:rPr>
          <w:rFonts w:eastAsia="Calibri"/>
          <w:lang w:bidi="ar-SA"/>
        </w:rPr>
        <w:t xml:space="preserve">της εφαρμογής, παρακολούθησης και αξιολόγησης ενός </w:t>
      </w:r>
      <w:proofErr w:type="spellStart"/>
      <w:r>
        <w:rPr>
          <w:rFonts w:eastAsia="Calibri"/>
          <w:lang w:bidi="ar-SA"/>
        </w:rPr>
        <w:t>στοχευμένου</w:t>
      </w:r>
      <w:proofErr w:type="spellEnd"/>
      <w:r>
        <w:rPr>
          <w:rFonts w:eastAsia="Calibri"/>
          <w:lang w:bidi="ar-SA"/>
        </w:rPr>
        <w:t xml:space="preserve"> πλαισίου ενεργητικών μέτρων απασχόλησης που μεταξύ άλλων περιλαμβάνει την παροχή  συμβουλευτικών υπηρεσιών </w:t>
      </w:r>
      <w:r w:rsidRPr="00DD6B87">
        <w:rPr>
          <w:rFonts w:eastAsia="Calibri"/>
          <w:lang w:bidi="ar-SA"/>
        </w:rPr>
        <w:t>στήριξη</w:t>
      </w:r>
      <w:r>
        <w:rPr>
          <w:rFonts w:eastAsia="Calibri"/>
          <w:lang w:bidi="ar-SA"/>
        </w:rPr>
        <w:t>ς</w:t>
      </w:r>
      <w:r w:rsidRPr="00DD6B87">
        <w:rPr>
          <w:rFonts w:eastAsia="Calibri"/>
          <w:lang w:bidi="ar-SA"/>
        </w:rPr>
        <w:t xml:space="preserve"> </w:t>
      </w:r>
      <w:r>
        <w:rPr>
          <w:rFonts w:eastAsia="Calibri"/>
          <w:lang w:bidi="ar-SA"/>
        </w:rPr>
        <w:t xml:space="preserve">και επαγγελματικής καθοδήγησης στα άτομα που αναζητούν εργασία </w:t>
      </w:r>
      <w:r w:rsidRPr="00DD6B87">
        <w:rPr>
          <w:rFonts w:eastAsia="Calibri"/>
          <w:lang w:bidi="ar-SA"/>
        </w:rPr>
        <w:t xml:space="preserve">και </w:t>
      </w:r>
      <w:r>
        <w:rPr>
          <w:rFonts w:eastAsia="Calibri"/>
          <w:lang w:bidi="ar-SA"/>
        </w:rPr>
        <w:t>σε εργοδότες</w:t>
      </w:r>
      <w:r w:rsidRPr="00DD6B87">
        <w:rPr>
          <w:rFonts w:eastAsia="Calibri"/>
          <w:lang w:bidi="ar-SA"/>
        </w:rPr>
        <w:t xml:space="preserve"> </w:t>
      </w:r>
      <w:r>
        <w:rPr>
          <w:rFonts w:eastAsia="Calibri"/>
          <w:lang w:bidi="ar-SA"/>
        </w:rPr>
        <w:t xml:space="preserve">που αναζητούν προσωπικό και την υλοποίηση στοχευμένων Σχεδίων Επιδοτούμενης Απασχόλησης. </w:t>
      </w:r>
    </w:p>
    <w:p w14:paraId="0491B45E" w14:textId="77777777" w:rsidR="002170D3" w:rsidRPr="00EA5283" w:rsidRDefault="002170D3" w:rsidP="006A4B26">
      <w:pPr>
        <w:spacing w:before="0" w:after="120"/>
        <w:jc w:val="both"/>
        <w:rPr>
          <w:rFonts w:eastAsia="Calibri" w:cs="Arial"/>
          <w:sz w:val="24"/>
          <w:szCs w:val="24"/>
          <w:lang w:val="el-GR"/>
        </w:rPr>
      </w:pPr>
      <w:r w:rsidRPr="00EA5283">
        <w:rPr>
          <w:rFonts w:eastAsia="Calibri" w:cs="Arial"/>
          <w:sz w:val="24"/>
          <w:szCs w:val="24"/>
          <w:lang w:val="el-GR"/>
        </w:rPr>
        <w:t xml:space="preserve">Η ανάπτυξη, παρακολούθηση και αξιολόγηση ενός </w:t>
      </w:r>
      <w:proofErr w:type="spellStart"/>
      <w:r w:rsidRPr="00EA5283">
        <w:rPr>
          <w:rFonts w:eastAsia="Calibri" w:cs="Arial"/>
          <w:sz w:val="24"/>
          <w:szCs w:val="24"/>
          <w:lang w:val="el-GR"/>
        </w:rPr>
        <w:t>στοχευμένου</w:t>
      </w:r>
      <w:proofErr w:type="spellEnd"/>
      <w:r w:rsidRPr="00EA5283">
        <w:rPr>
          <w:rFonts w:eastAsia="Calibri" w:cs="Arial"/>
          <w:sz w:val="24"/>
          <w:szCs w:val="24"/>
          <w:lang w:val="el-GR"/>
        </w:rPr>
        <w:t xml:space="preserve"> πλαισίου Ενεργητικών Πολιτικών Απασχόλησης αποτελεί βασική προτεραιότητα της πολιτικής απασχόλησης  και περιλαμβάνεται στις Ειδικές κατά χώρα Συστάσεις της Ευρωπαϊκής Επιτροπής για τη Κύπρο. Η Στρατηγική αυτή  στοχεύει στην προώθηση της ενεργής και βιώσιμης ένταξης των πολιτών εργάσιμης ηλικίας και ειδικά των ευάλωτων ατόμων και των νέων εκτός απασχόλησης, εκπαίδευσης και κατάρτισης μέσω της κατάρτισης, της στήριξης της απασχόλησης και της συγκράτησης, καταπολέμησης και πρόληψης της ανεργίας γενικότερα. </w:t>
      </w:r>
    </w:p>
    <w:p w14:paraId="61D44E2A" w14:textId="77777777" w:rsidR="005B28D8" w:rsidRDefault="002170D3" w:rsidP="005B28D8">
      <w:pPr>
        <w:pStyle w:val="apara"/>
        <w:spacing w:before="0" w:after="120"/>
        <w:rPr>
          <w:rFonts w:eastAsia="Calibri"/>
          <w:lang w:bidi="ar-SA"/>
        </w:rPr>
      </w:pPr>
      <w:r>
        <w:rPr>
          <w:rFonts w:eastAsia="Calibri"/>
          <w:lang w:bidi="ar-SA"/>
        </w:rPr>
        <w:t xml:space="preserve">Για την αποτελεσματική  εφαρμογή και παρακολούθηση της πολιτικής απασχόλησης το Τμήμα Εργασίας έχει αναπτύξει στενή συνεργασία </w:t>
      </w:r>
      <w:r w:rsidRPr="00DD6B87">
        <w:rPr>
          <w:rFonts w:eastAsia="Calibri"/>
          <w:lang w:bidi="ar-SA"/>
        </w:rPr>
        <w:t xml:space="preserve">με άλλους δημόσιους και ιδιωτικούς φορείς και ειδικά με </w:t>
      </w:r>
      <w:r>
        <w:rPr>
          <w:rFonts w:eastAsia="Calibri"/>
          <w:lang w:bidi="ar-SA"/>
        </w:rPr>
        <w:t xml:space="preserve">το Τμήμα Υπηρεσιών Κοινωνικής Ευημερίας, την Υπηρεσία Διαχείρισης Επιδομάτων Πρόνοιας, το Τμήμα Υπηρεσιών Κοινωνικής Ασφάλισης, </w:t>
      </w:r>
      <w:r w:rsidRPr="00DD6B87">
        <w:rPr>
          <w:rFonts w:eastAsia="Calibri"/>
          <w:lang w:bidi="ar-SA"/>
        </w:rPr>
        <w:t>την Αρχή Ανάπτυξης Ανθρώπινου Δυναμικού</w:t>
      </w:r>
      <w:r>
        <w:rPr>
          <w:rFonts w:eastAsia="Calibri"/>
          <w:lang w:bidi="ar-SA"/>
        </w:rPr>
        <w:t>. Ειδικότερα, οι συνεργασίες αυτές στοχεύουν στην μείωση του κινδύνου για κοινωνικό αποκλεισμό,</w:t>
      </w:r>
      <w:r w:rsidRPr="005D3B91">
        <w:rPr>
          <w:rFonts w:eastAsia="Calibri"/>
          <w:lang w:bidi="ar-SA"/>
        </w:rPr>
        <w:t xml:space="preserve"> </w:t>
      </w:r>
      <w:r>
        <w:rPr>
          <w:rFonts w:eastAsia="Calibri"/>
          <w:lang w:bidi="ar-SA"/>
        </w:rPr>
        <w:t>σ</w:t>
      </w:r>
      <w:r w:rsidRPr="00DD6B87">
        <w:rPr>
          <w:rFonts w:eastAsia="Calibri"/>
          <w:lang w:bidi="ar-SA"/>
        </w:rPr>
        <w:t>την πρόληψη</w:t>
      </w:r>
      <w:r>
        <w:rPr>
          <w:rFonts w:eastAsia="Calibri"/>
          <w:lang w:bidi="ar-SA"/>
        </w:rPr>
        <w:t xml:space="preserve"> κ</w:t>
      </w:r>
      <w:r w:rsidRPr="00DD6B87">
        <w:rPr>
          <w:rFonts w:eastAsia="Calibri"/>
          <w:lang w:bidi="ar-SA"/>
        </w:rPr>
        <w:t>αι καταστολή της ανεργίας μέσω της αξιοποίησης των δυνατοτήτων και ευκαιριών που προσφέρονται στον τομέα της κατάρτισης και επανακατάρτισης</w:t>
      </w:r>
      <w:r>
        <w:rPr>
          <w:rFonts w:eastAsia="Calibri"/>
          <w:lang w:bidi="ar-SA"/>
        </w:rPr>
        <w:t xml:space="preserve"> και στην άμεση πρόσβαση και αξιοποίηση χρήσιμης πληροφόρησης</w:t>
      </w:r>
      <w:r w:rsidRPr="00DD6B87">
        <w:rPr>
          <w:rFonts w:eastAsia="Calibri"/>
          <w:lang w:bidi="ar-SA"/>
        </w:rPr>
        <w:t>.</w:t>
      </w:r>
    </w:p>
    <w:p w14:paraId="0BAFB2E2" w14:textId="77777777" w:rsidR="005B28D8" w:rsidRDefault="005B28D8" w:rsidP="005B28D8">
      <w:pPr>
        <w:pStyle w:val="apara"/>
        <w:spacing w:before="0" w:after="120"/>
        <w:rPr>
          <w:rFonts w:eastAsia="Calibri"/>
          <w:lang w:bidi="ar-SA"/>
        </w:rPr>
      </w:pPr>
    </w:p>
    <w:p w14:paraId="64B205C2" w14:textId="1449E174" w:rsidR="002170D3" w:rsidRPr="005B28D8" w:rsidRDefault="002170D3" w:rsidP="005B28D8">
      <w:pPr>
        <w:pStyle w:val="apara"/>
        <w:numPr>
          <w:ilvl w:val="0"/>
          <w:numId w:val="46"/>
        </w:numPr>
        <w:spacing w:before="0" w:after="120"/>
        <w:rPr>
          <w:rFonts w:eastAsia="Calibri"/>
          <w:b/>
          <w:lang w:bidi="ar-SA"/>
        </w:rPr>
      </w:pPr>
      <w:r w:rsidRPr="005B28D8">
        <w:rPr>
          <w:b/>
        </w:rPr>
        <w:t>Λειτουργία του Δικτύου της Δημόσιας Υπηρεσίας Απασχόλησης</w:t>
      </w:r>
    </w:p>
    <w:p w14:paraId="1C93C543" w14:textId="77777777" w:rsidR="002170D3" w:rsidRPr="00230DE8" w:rsidRDefault="002170D3" w:rsidP="00D05B38">
      <w:pPr>
        <w:pStyle w:val="N1-bold"/>
        <w:numPr>
          <w:ilvl w:val="0"/>
          <w:numId w:val="0"/>
        </w:numPr>
        <w:spacing w:before="0" w:after="120"/>
        <w:ind w:left="66"/>
        <w:rPr>
          <w:b w:val="0"/>
        </w:rPr>
      </w:pPr>
      <w:r w:rsidRPr="00230DE8">
        <w:rPr>
          <w:b w:val="0"/>
        </w:rPr>
        <w:t>Το βασικότερο μέτρο ενεργητικής πολιτικής απασχόλησης που εφαρμόζει το Τμήμα Εργασίας αποτελεί η λειτουργία της Δημόσιας Υπηρεσίας Απασχόλησης ένα</w:t>
      </w:r>
      <w:r>
        <w:rPr>
          <w:b w:val="0"/>
        </w:rPr>
        <w:t>ς</w:t>
      </w:r>
      <w:r w:rsidRPr="00230DE8">
        <w:rPr>
          <w:b w:val="0"/>
        </w:rPr>
        <w:t xml:space="preserve"> από τους βασικότερους θεσμούς της αγοράς εργασίας.</w:t>
      </w:r>
      <w:r>
        <w:rPr>
          <w:b w:val="0"/>
        </w:rPr>
        <w:t xml:space="preserve"> </w:t>
      </w:r>
      <w:r>
        <w:rPr>
          <w:rFonts w:cs="Arial"/>
          <w:b w:val="0"/>
        </w:rPr>
        <w:t xml:space="preserve">Το δίκτυο </w:t>
      </w:r>
      <w:r w:rsidRPr="00230DE8">
        <w:rPr>
          <w:rFonts w:cs="Arial"/>
          <w:b w:val="0"/>
        </w:rPr>
        <w:t xml:space="preserve">της Δημόσιας Υπηρεσίας Απασχόλησης αποτελείται από </w:t>
      </w:r>
      <w:r>
        <w:rPr>
          <w:rFonts w:cs="Arial"/>
          <w:b w:val="0"/>
        </w:rPr>
        <w:t xml:space="preserve">τέσσερα </w:t>
      </w:r>
      <w:r w:rsidRPr="00230DE8">
        <w:rPr>
          <w:rFonts w:cs="Arial"/>
          <w:b w:val="0"/>
        </w:rPr>
        <w:t>Επαρχιακά Γραφεία Εργασίας και οκτώ Τοπικά Γραφεία Εργασίας. Το Δίκτυο αυτό  παρέχει υπηρεσίες στήριξης και καθοδήγησης των ανέργων και των ατόμων που αναζητούν καλύτερη απασχόληση καθώς και των εργοδοτών που αναζητούν προσωπικό  με στόχο την   ικανοποίηση των αναγκών της Κυπριακής και Ευρωπαϊκής αγοράς εργασίας. Στηρίζεται από ένα μηχανογραφημένο σύστημα καταγραφής υποψηφίων</w:t>
      </w:r>
      <w:r>
        <w:rPr>
          <w:rFonts w:cs="Arial"/>
          <w:b w:val="0"/>
        </w:rPr>
        <w:t xml:space="preserve"> για εργοδότηση</w:t>
      </w:r>
      <w:r w:rsidRPr="00230DE8">
        <w:rPr>
          <w:rFonts w:cs="Arial"/>
          <w:b w:val="0"/>
        </w:rPr>
        <w:t xml:space="preserve"> (ανέργων) και κενών θέσεων το οποίο αναβαθμίζεται σε συνεχή βάση και περιλαμβάνει ειδική πλατφόρμα για εφαρμογή διαδικτυακών διαδικασιών εγγραφών και ανανεώσεων αιτήσεων για εξεύρεση εργασίας. </w:t>
      </w:r>
      <w:r w:rsidRPr="00230DE8">
        <w:rPr>
          <w:b w:val="0"/>
        </w:rPr>
        <w:t xml:space="preserve">Η συνεχής βελτίωση της </w:t>
      </w:r>
      <w:r w:rsidRPr="00230DE8">
        <w:rPr>
          <w:b w:val="0"/>
        </w:rPr>
        <w:lastRenderedPageBreak/>
        <w:t xml:space="preserve">αποδοτικότητας και αποτελεσματικότητας της Δημόσιας Υπηρεσίας Απασχόλησης ώστε να παρέχει ποιοτική στήριξη και καθοδήγηση στα άτομα που αναζητούν εργασία και στους εργοδότες που αναζητούν προσωπικό αποτελεί σταθερή επιδίωξη του Τμήματος Εργασίας. </w:t>
      </w:r>
    </w:p>
    <w:p w14:paraId="6C035063" w14:textId="77777777" w:rsidR="002170D3" w:rsidRPr="00230DE8" w:rsidRDefault="002170D3" w:rsidP="00D05B38">
      <w:pPr>
        <w:pStyle w:val="N1-bold"/>
        <w:numPr>
          <w:ilvl w:val="0"/>
          <w:numId w:val="0"/>
        </w:numPr>
        <w:spacing w:before="0" w:after="120"/>
        <w:ind w:left="66"/>
        <w:rPr>
          <w:b w:val="0"/>
        </w:rPr>
      </w:pPr>
      <w:r w:rsidRPr="00230DE8">
        <w:rPr>
          <w:b w:val="0"/>
        </w:rPr>
        <w:t xml:space="preserve">Η Δημόσια Υπηρεσία Απασχόλησης (ΔΥΑ) του Τμήματος Εργασίας, όπως όλες οι Δημόσιες Υπηρεσίες Απασχόλησης, βρίσκεται στην πρώτη γραμμή για αντιμετώπιση της πρόκλησης της ανεργίας και του κοινωνικού αποκλεισμού εφαρμόζοντας μέτρα πολιτικής για στήριξη και διευκόλυνση των ατόμων που αντιμετωπίζουν ιδιαίτερες δυσκολίες στην ένταξή τους στην απασχόληση και προωθώντας μια αξιοπρεπή και βιώσιμη απασχόληση για όλους τους πολίτες μέσω της ανάπτυξης και διατήρησης σχέσεων εμπιστοσύνης με τους εργοδότες. </w:t>
      </w:r>
    </w:p>
    <w:p w14:paraId="562FD6E1" w14:textId="77777777" w:rsidR="002170D3" w:rsidRPr="00230DE8" w:rsidRDefault="002170D3" w:rsidP="00D05B38">
      <w:pPr>
        <w:pStyle w:val="N1-bold"/>
        <w:numPr>
          <w:ilvl w:val="0"/>
          <w:numId w:val="0"/>
        </w:numPr>
        <w:spacing w:before="0" w:after="120"/>
        <w:ind w:left="66"/>
        <w:rPr>
          <w:b w:val="0"/>
        </w:rPr>
      </w:pPr>
      <w:r w:rsidRPr="00230DE8">
        <w:rPr>
          <w:b w:val="0"/>
        </w:rPr>
        <w:t xml:space="preserve">Μέσω της παροχής υπηρεσιών για ενίσχυση και διευκόλυνση της πρόσβασης και ένταξης του εργατικού δυναμικού, ειδικά των ευάλωτων ατόμων όπως οι νέοι εκτός απασχόλησης, εκπαίδευσης και κατάρτισης, στην απασχόληση και για στήριξη των εργοδοτών στην εξεύρεση προσωπικού η Δημόσια Υπηρεσία Απασχόλησης συμβάλλει και προωθεί την εύρυθμη λειτουργία της αγοράς εργασίας.  </w:t>
      </w:r>
    </w:p>
    <w:p w14:paraId="04536BC1" w14:textId="77777777" w:rsidR="002170D3" w:rsidRPr="00230DE8" w:rsidRDefault="002170D3" w:rsidP="00D05B38">
      <w:pPr>
        <w:pStyle w:val="N1-bold"/>
        <w:numPr>
          <w:ilvl w:val="0"/>
          <w:numId w:val="0"/>
        </w:numPr>
        <w:spacing w:before="0" w:after="120"/>
        <w:ind w:left="66"/>
        <w:rPr>
          <w:b w:val="0"/>
        </w:rPr>
      </w:pPr>
      <w:r w:rsidRPr="00230DE8">
        <w:rPr>
          <w:b w:val="0"/>
        </w:rPr>
        <w:t>Η συγκέντρωση, ανάλυση και επεξεργασία των σημαντικών δεδομένων που καταγράφονται στο μηχανογραφημένο σύστημα της Δημόσιας Υπηρεσίας Απασχόλησης μέσω των υπηρεσιών που προσφέρονται σε ανέργους και εργοδότες όπως και η ανάλυση και επεξεργασία των στατιστικών στοιχείων της αγοράς εργασίας που εκδίδει η Στατιστική Υπηρεσία βοηθούν στη συστηματική παρακολούθηση της αγοράς εργασίας και στη συγκέντρωση χρήσιμων πληροφοριών σχετικά με τα γενικά και ειδικά χαρακτηριστικά της και τις προοπτικές εξέλιξης και αποτελούν την τεκμηρίωση των μέτρων πολιτικής που προωθούνται για τη διαχείριση της εκάστοτε κατάστασης.</w:t>
      </w:r>
    </w:p>
    <w:p w14:paraId="0F5981D0" w14:textId="77777777" w:rsidR="002170D3" w:rsidRPr="00DD6B87" w:rsidRDefault="002170D3" w:rsidP="00D05B38">
      <w:pPr>
        <w:pStyle w:val="apara"/>
        <w:spacing w:before="0" w:after="120"/>
        <w:rPr>
          <w:rFonts w:eastAsia="Calibri"/>
          <w:lang w:bidi="ar-SA"/>
        </w:rPr>
      </w:pPr>
      <w:r w:rsidRPr="00DD6B87">
        <w:rPr>
          <w:lang w:bidi="ar-SA"/>
        </w:rPr>
        <w:t>Οι Υπηρεσίες που παρέχονται από το δίκτυο της Δημόσιας Υπηρεσίας Απασχόλησης εξειδικεύονται στ</w:t>
      </w:r>
      <w:r>
        <w:rPr>
          <w:lang w:bidi="ar-SA"/>
        </w:rPr>
        <w:t>ις</w:t>
      </w:r>
      <w:r w:rsidRPr="00DD6B87">
        <w:rPr>
          <w:lang w:bidi="ar-SA"/>
        </w:rPr>
        <w:t xml:space="preserve"> πιο κάτω:</w:t>
      </w:r>
    </w:p>
    <w:p w14:paraId="77D5D2F7" w14:textId="77777777" w:rsidR="002170D3" w:rsidRDefault="002170D3">
      <w:pPr>
        <w:pStyle w:val="Bullet"/>
        <w:numPr>
          <w:ilvl w:val="0"/>
          <w:numId w:val="42"/>
        </w:numPr>
        <w:ind w:left="567" w:hanging="425"/>
      </w:pPr>
      <w:r>
        <w:t>Λειτουργία διαδικτυακής πλατφόρμας για την ε</w:t>
      </w:r>
      <w:r w:rsidRPr="00DD6B87">
        <w:t xml:space="preserve">γγραφή </w:t>
      </w:r>
      <w:r>
        <w:t>και ανανέωση αιτήσεων για εξεύρεση εργασίας</w:t>
      </w:r>
      <w:r w:rsidRPr="001958FB">
        <w:t>,</w:t>
      </w:r>
      <w:r>
        <w:t xml:space="preserve"> εγγραφής </w:t>
      </w:r>
      <w:r w:rsidRPr="00DD6B87">
        <w:t>κενών θέσεων εργασίας</w:t>
      </w:r>
      <w:r>
        <w:t xml:space="preserve"> και παροχή στήριξης και καθοδήγησης σε ενδιαφερόμενα άτομα για τη διεκπεραίωση των διαδικτυακών διαδικασιών</w:t>
      </w:r>
    </w:p>
    <w:p w14:paraId="610B35BB" w14:textId="77777777" w:rsidR="002170D3" w:rsidRDefault="002170D3">
      <w:pPr>
        <w:pStyle w:val="Bullet"/>
        <w:numPr>
          <w:ilvl w:val="0"/>
          <w:numId w:val="42"/>
        </w:numPr>
        <w:ind w:left="567" w:hanging="425"/>
      </w:pPr>
      <w:r>
        <w:t>Λειτουργία διαδικτυακής πλατφόρμας για αυτοεξυπηρέτηση εργοδοτών</w:t>
      </w:r>
    </w:p>
    <w:p w14:paraId="06192546" w14:textId="77777777" w:rsidR="002170D3" w:rsidRPr="00DD6B87" w:rsidRDefault="002170D3">
      <w:pPr>
        <w:pStyle w:val="Bullet"/>
        <w:numPr>
          <w:ilvl w:val="0"/>
          <w:numId w:val="42"/>
        </w:numPr>
        <w:ind w:left="567" w:hanging="425"/>
      </w:pPr>
      <w:r>
        <w:t>Π</w:t>
      </w:r>
      <w:r w:rsidRPr="00DD6B87">
        <w:t xml:space="preserve">αροχή </w:t>
      </w:r>
      <w:r>
        <w:t xml:space="preserve">χρήσιμης </w:t>
      </w:r>
      <w:r w:rsidRPr="00DD6B87">
        <w:t>πληροφόρησης για τις τρέχουσες ευκαιρίες απασχόλησης και κατάρτισης.</w:t>
      </w:r>
    </w:p>
    <w:p w14:paraId="0DB795D8" w14:textId="77777777" w:rsidR="002170D3" w:rsidRPr="00DD6B87" w:rsidRDefault="002170D3">
      <w:pPr>
        <w:pStyle w:val="Bullet"/>
        <w:numPr>
          <w:ilvl w:val="0"/>
          <w:numId w:val="42"/>
        </w:numPr>
        <w:ind w:left="567" w:hanging="425"/>
      </w:pPr>
      <w:r>
        <w:t>Παροχή σ</w:t>
      </w:r>
      <w:r w:rsidRPr="00DD6B87">
        <w:t>υμβουλευτικ</w:t>
      </w:r>
      <w:r>
        <w:t>ών</w:t>
      </w:r>
      <w:r w:rsidRPr="00DD6B87">
        <w:t xml:space="preserve"> υπηρεσ</w:t>
      </w:r>
      <w:r>
        <w:t>ιών</w:t>
      </w:r>
      <w:r w:rsidRPr="00DD6B87">
        <w:t xml:space="preserve"> στήριξης, καθοδήγησης και πληροφόρησης </w:t>
      </w:r>
      <w:r>
        <w:t xml:space="preserve">σε </w:t>
      </w:r>
      <w:r w:rsidRPr="00DD6B87">
        <w:t>ευάλωτ</w:t>
      </w:r>
      <w:r>
        <w:t>ες</w:t>
      </w:r>
      <w:r w:rsidRPr="00DD6B87">
        <w:t xml:space="preserve"> ομάδ</w:t>
      </w:r>
      <w:r>
        <w:t>ες</w:t>
      </w:r>
      <w:r w:rsidRPr="00DD6B87">
        <w:t xml:space="preserve"> του πληθυσμού μέσω εφαρμογής εξατομικευμένων προσεγγίσεων</w:t>
      </w:r>
      <w:r>
        <w:t xml:space="preserve"> με στόχο την εξεύρεση εργασίας</w:t>
      </w:r>
      <w:r w:rsidRPr="00DD6B87">
        <w:t>.</w:t>
      </w:r>
    </w:p>
    <w:p w14:paraId="56FC47C6" w14:textId="77777777" w:rsidR="002170D3" w:rsidRPr="00DD6B87" w:rsidRDefault="002170D3">
      <w:pPr>
        <w:pStyle w:val="Bullet"/>
        <w:numPr>
          <w:ilvl w:val="0"/>
          <w:numId w:val="42"/>
        </w:numPr>
        <w:ind w:left="567" w:hanging="425"/>
      </w:pPr>
      <w:r w:rsidRPr="00DD6B87">
        <w:t xml:space="preserve">Παραπομπή ανέργων σε </w:t>
      </w:r>
      <w:r>
        <w:t xml:space="preserve">συνεντεύξεις με </w:t>
      </w:r>
      <w:r w:rsidRPr="00DD6B87">
        <w:t xml:space="preserve">εργοδότες </w:t>
      </w:r>
      <w:r>
        <w:t>στη</w:t>
      </w:r>
      <w:r w:rsidRPr="00DD6B87">
        <w:t xml:space="preserve"> βάση </w:t>
      </w:r>
      <w:r>
        <w:t xml:space="preserve">συγκεκριμένων κριτηρίων μέσω της </w:t>
      </w:r>
      <w:r w:rsidRPr="00DD6B87">
        <w:t>διαδικασία</w:t>
      </w:r>
      <w:r>
        <w:t>ς</w:t>
      </w:r>
      <w:r w:rsidRPr="00DD6B87">
        <w:t xml:space="preserve"> </w:t>
      </w:r>
      <w:r>
        <w:t>συνταιριάσματος,</w:t>
      </w:r>
      <w:r w:rsidRPr="00DD6B87">
        <w:t xml:space="preserve"> παρακολούθηση των αποτελεσμάτων</w:t>
      </w:r>
      <w:r>
        <w:t xml:space="preserve"> τους και προώθηση διορθωτικών μέτρων</w:t>
      </w:r>
      <w:r w:rsidRPr="00DD6B87">
        <w:t>.</w:t>
      </w:r>
    </w:p>
    <w:p w14:paraId="275A5BA3" w14:textId="77777777" w:rsidR="002170D3" w:rsidRPr="00DD6B87" w:rsidRDefault="002170D3">
      <w:pPr>
        <w:pStyle w:val="Bullet"/>
        <w:numPr>
          <w:ilvl w:val="0"/>
          <w:numId w:val="42"/>
        </w:numPr>
        <w:ind w:left="567" w:hanging="425"/>
      </w:pPr>
      <w:r>
        <w:lastRenderedPageBreak/>
        <w:t>Παροχή εξατομικευμένης προσέγγισης</w:t>
      </w:r>
      <w:r w:rsidRPr="00DD6B87">
        <w:t xml:space="preserve"> </w:t>
      </w:r>
      <w:r>
        <w:t>σ</w:t>
      </w:r>
      <w:r w:rsidRPr="00DD6B87">
        <w:t>ε εργοδότες για προσέλκυση νέων</w:t>
      </w:r>
      <w:r>
        <w:t xml:space="preserve"> και ποιοτικών </w:t>
      </w:r>
      <w:r w:rsidRPr="00DD6B87">
        <w:t>κενών θέσεων εργασίας</w:t>
      </w:r>
      <w:r>
        <w:t xml:space="preserve"> και για περαιτέρω ενίσχυση και ενδυνάμωση της υφιστάμενης συνεργασίας</w:t>
      </w:r>
      <w:r w:rsidRPr="00DD6B87">
        <w:t>.</w:t>
      </w:r>
    </w:p>
    <w:p w14:paraId="507A347C" w14:textId="77777777" w:rsidR="002170D3" w:rsidRPr="00DD6B87" w:rsidRDefault="002170D3">
      <w:pPr>
        <w:pStyle w:val="Bullet"/>
        <w:numPr>
          <w:ilvl w:val="0"/>
          <w:numId w:val="42"/>
        </w:numPr>
        <w:ind w:left="567" w:hanging="425"/>
      </w:pPr>
      <w:r w:rsidRPr="00DD6B87">
        <w:t xml:space="preserve">Στήριξη εργοδοτών </w:t>
      </w:r>
      <w:r>
        <w:t xml:space="preserve">στα πλαίσια  </w:t>
      </w:r>
      <w:r w:rsidRPr="00DD6B87">
        <w:t xml:space="preserve">της διαδικασίας </w:t>
      </w:r>
      <w:r>
        <w:t xml:space="preserve">για </w:t>
      </w:r>
      <w:r w:rsidRPr="00DD6B87">
        <w:t xml:space="preserve">Απασχόληση Υπηκόων από Τρίτες Χώρες. </w:t>
      </w:r>
    </w:p>
    <w:p w14:paraId="7B3C62B1" w14:textId="77777777" w:rsidR="002170D3" w:rsidRPr="00DD6B87" w:rsidRDefault="002170D3">
      <w:pPr>
        <w:pStyle w:val="Bullet"/>
        <w:numPr>
          <w:ilvl w:val="0"/>
          <w:numId w:val="42"/>
        </w:numPr>
        <w:ind w:left="567" w:hanging="425"/>
      </w:pPr>
      <w:r w:rsidRPr="00DD6B87">
        <w:t>Λειτουργία των Ευρωπαϊκών Υπηρεσιών Εργασίας (EURES) με στόχο τη σύζευξη της προσφοράς και ζήτησης εργασίας σε ευρωπαϊκό επίπεδο, την παροχή πληροφόρησης για τις ευκαιρίες απασχόλησης στην ΕΕ και ΕΟΧ και την παρακολούθηση της εύρυθμης διακίνησης των ευρωπαίων πολιτών στην ευρωπαϊκή αγορά εργασίας.</w:t>
      </w:r>
    </w:p>
    <w:p w14:paraId="56A324D9" w14:textId="77777777" w:rsidR="002170D3" w:rsidRDefault="002170D3">
      <w:pPr>
        <w:pStyle w:val="Bullet"/>
        <w:numPr>
          <w:ilvl w:val="0"/>
          <w:numId w:val="42"/>
        </w:numPr>
        <w:ind w:left="567" w:hanging="425"/>
      </w:pPr>
      <w:r>
        <w:t>Στήριξη και σ</w:t>
      </w:r>
      <w:r w:rsidRPr="00DD6B87">
        <w:t xml:space="preserve">υμβουλευτική </w:t>
      </w:r>
      <w:r>
        <w:t>καθοδήγηση</w:t>
      </w:r>
      <w:r w:rsidRPr="00DD6B87">
        <w:t xml:space="preserve"> ανέργων και εργοδοτών </w:t>
      </w:r>
      <w:r>
        <w:t>στα πλαίσια</w:t>
      </w:r>
      <w:r w:rsidRPr="00DD6B87">
        <w:t xml:space="preserve"> συμμετ</w:t>
      </w:r>
      <w:r>
        <w:t xml:space="preserve">οχής </w:t>
      </w:r>
      <w:r w:rsidRPr="00DD6B87">
        <w:t xml:space="preserve"> σε ειδικά Σχέδια </w:t>
      </w:r>
      <w:r>
        <w:t>Επιδοτούμενης</w:t>
      </w:r>
      <w:r w:rsidRPr="00DD6B87">
        <w:t xml:space="preserve"> Απασχόλησης.</w:t>
      </w:r>
    </w:p>
    <w:p w14:paraId="0C280070" w14:textId="77777777" w:rsidR="005B28D8" w:rsidRDefault="005B28D8" w:rsidP="005B28D8">
      <w:pPr>
        <w:pStyle w:val="Bullet"/>
        <w:numPr>
          <w:ilvl w:val="0"/>
          <w:numId w:val="0"/>
        </w:numPr>
        <w:ind w:left="567"/>
      </w:pPr>
    </w:p>
    <w:p w14:paraId="0C1E2CB1" w14:textId="73868EFA" w:rsidR="002170D3" w:rsidRPr="00DD6B87" w:rsidRDefault="002170D3" w:rsidP="005B28D8">
      <w:pPr>
        <w:pStyle w:val="N1-bold"/>
        <w:numPr>
          <w:ilvl w:val="0"/>
          <w:numId w:val="46"/>
        </w:numPr>
        <w:spacing w:before="0" w:after="120"/>
      </w:pPr>
      <w:r w:rsidRPr="00DD6B87">
        <w:t>Ενίσχυση και εκσυγχρονισμός της Δημόσιας Υπηρεσίας Απασχόλησης (ΔΥΑ)</w:t>
      </w:r>
      <w:r>
        <w:t xml:space="preserve"> </w:t>
      </w:r>
    </w:p>
    <w:p w14:paraId="7CA53BC4" w14:textId="77777777" w:rsidR="002170D3" w:rsidRDefault="002170D3" w:rsidP="002170D3">
      <w:pPr>
        <w:pStyle w:val="apara"/>
      </w:pPr>
      <w:r w:rsidRPr="00DD6B87">
        <w:t>Η Δημόσια Υπηρεσία Απασχόλησης προκειμένου να ανταποκριθεί αποτελεσματικότερα σε ένα πιο ενεργό ρόλο όσον αφορά τις πολιτικές ενεργοποίησης των πολιτών με στόχο τη μείωση της εξάρτησής τους από τα επιδόματ</w:t>
      </w:r>
      <w:r>
        <w:t>α, του κινδύνου για κοινωνικό αποκλεισμό</w:t>
      </w:r>
      <w:r w:rsidRPr="00DD6B87">
        <w:t xml:space="preserve"> και την επίτευξη βιώσιμων αποτελεσμάτων με μεγαλύτερη εστίαση στη ζήτηση εργασίας, προωθεί τη συνεχή ενδυνάμωση, εκσυγχρονισμό και αναβάθμιση των υπηρεσιών</w:t>
      </w:r>
      <w:r>
        <w:t xml:space="preserve"> και δομών της μέσω δράσεων που </w:t>
      </w:r>
      <w:proofErr w:type="spellStart"/>
      <w:r>
        <w:t>συχγρηματοδοτούνται</w:t>
      </w:r>
      <w:proofErr w:type="spellEnd"/>
      <w:r>
        <w:t xml:space="preserve"> από το ΕΚΤ+ και το ΣΑΑ. Οι δράσεις που θα προωθηθούν για την εξυπηρέτηση αυτού του σκοπού   εξειδικεύονται στην ανάπτυξη νέων τεχνολογικών εργαλείων για αναβάθμιση και αυτοματοποίηση των παρεχόμενων υπηρεσιών και διαδικασιών της ΔΥΑ, της παρακολούθησης και  αξιολόγησης  των αποτελεσμάτων τους, </w:t>
      </w:r>
      <w:r w:rsidRPr="00DD6B87">
        <w:t xml:space="preserve">την </w:t>
      </w:r>
      <w:r>
        <w:t xml:space="preserve">ενδυνάμωση και αναβάθμιση των υπηρεσιών συμβουλευτικής και επαγγελματικής καθοδήγησης  που προσφέρονται στα άτομα που αναζητούν εργασίας και στους εργοδότες που αναζητούν προσωπικό μέσω της ποιοτικής και ποσοτικής ενίσχυσης της στελέχωσης και της </w:t>
      </w:r>
      <w:r w:rsidRPr="00DD6B87">
        <w:t>ανάπτυξη</w:t>
      </w:r>
      <w:r>
        <w:t>ς</w:t>
      </w:r>
      <w:r w:rsidRPr="00DD6B87">
        <w:t xml:space="preserve"> νέων και σύγχρονων εργαλείων εξυπηρέτησης και συμβουλευτικής, </w:t>
      </w:r>
      <w:r>
        <w:t xml:space="preserve">μέσω της συνεχούς </w:t>
      </w:r>
      <w:r w:rsidRPr="00DD6B87">
        <w:t>κατάρτιση</w:t>
      </w:r>
      <w:r>
        <w:t>ς</w:t>
      </w:r>
      <w:r w:rsidRPr="00DD6B87">
        <w:t xml:space="preserve"> του προσωπικού </w:t>
      </w:r>
      <w:r>
        <w:t xml:space="preserve">της ΔΥΑ </w:t>
      </w:r>
      <w:r w:rsidRPr="00DD6B87">
        <w:t xml:space="preserve">κ.α. </w:t>
      </w:r>
    </w:p>
    <w:p w14:paraId="69F2DA9E" w14:textId="77777777" w:rsidR="002170D3" w:rsidRPr="00DD6B87" w:rsidRDefault="002170D3" w:rsidP="002170D3">
      <w:pPr>
        <w:pStyle w:val="apara"/>
        <w:rPr>
          <w:rFonts w:eastAsia="Calibri"/>
          <w:lang w:bidi="ar-SA"/>
        </w:rPr>
      </w:pPr>
      <w:r w:rsidRPr="00DD6B87">
        <w:rPr>
          <w:lang w:bidi="ar-SA"/>
        </w:rPr>
        <w:t xml:space="preserve">Ειδικότερα, κατά την Προγραμματική Περίοδο 2014-2020 </w:t>
      </w:r>
      <w:r>
        <w:rPr>
          <w:lang w:bidi="ar-SA"/>
        </w:rPr>
        <w:t>ξεκίνησε</w:t>
      </w:r>
      <w:r w:rsidRPr="00DD6B87">
        <w:rPr>
          <w:lang w:bidi="ar-SA"/>
        </w:rPr>
        <w:t xml:space="preserve"> η υλοποίηση του Έργου </w:t>
      </w:r>
      <w:r w:rsidRPr="00CC064F">
        <w:rPr>
          <w:i/>
          <w:iCs/>
          <w:lang w:bidi="ar-SA"/>
        </w:rPr>
        <w:t>«Περαιτέρω ενίσχυση και εκσυγχρονισμός της Δημόσιας Υπηρεσίας Απασχόλησης (ΔΥΑ)»</w:t>
      </w:r>
      <w:r w:rsidRPr="00DD6B87">
        <w:rPr>
          <w:lang w:bidi="ar-SA"/>
        </w:rPr>
        <w:t xml:space="preserve"> </w:t>
      </w:r>
      <w:r>
        <w:rPr>
          <w:lang w:bidi="ar-SA"/>
        </w:rPr>
        <w:t xml:space="preserve">(προϋπολογισμού ύψους </w:t>
      </w:r>
      <w:r>
        <w:rPr>
          <w:rFonts w:cstheme="minorHAnsi"/>
          <w:lang w:bidi="ar-SA"/>
        </w:rPr>
        <w:t>€</w:t>
      </w:r>
      <w:r>
        <w:rPr>
          <w:lang w:bidi="ar-SA"/>
        </w:rPr>
        <w:t xml:space="preserve">5,7 εκ.) </w:t>
      </w:r>
      <w:r w:rsidRPr="00DD6B87">
        <w:rPr>
          <w:lang w:bidi="ar-SA"/>
        </w:rPr>
        <w:t xml:space="preserve">οι βασικότερες δράσεις του οποίου </w:t>
      </w:r>
      <w:r>
        <w:rPr>
          <w:lang w:bidi="ar-SA"/>
        </w:rPr>
        <w:t xml:space="preserve">περιλαμβάνονται και στον προγραμματισμό του Έργου που θα προωθηθεί για υλοποίηση κάτω από τη νέα Προγραμματική Περίοδο 2021-2027 και θα χρηματοδοτηθεί από το ΕΚΤ + και εθνικούς πόρους (προϋπολογισμού ύψους </w:t>
      </w:r>
      <w:r>
        <w:rPr>
          <w:rFonts w:cstheme="minorHAnsi"/>
          <w:lang w:bidi="ar-SA"/>
        </w:rPr>
        <w:t>€</w:t>
      </w:r>
      <w:r>
        <w:rPr>
          <w:lang w:bidi="ar-SA"/>
        </w:rPr>
        <w:t xml:space="preserve">22,0 εκ.). Επιπρόσθετες δράσεις ενίσχυσης της ΔΥΑ περιλαμβάνονται στο Σχέδιο Ανάκαμψης και Ανθεκτικότητας (ΣΑΑ), προϋπολογισμού ύψους </w:t>
      </w:r>
      <w:r>
        <w:rPr>
          <w:rFonts w:cstheme="minorHAnsi"/>
          <w:lang w:bidi="ar-SA"/>
        </w:rPr>
        <w:t>€</w:t>
      </w:r>
      <w:r>
        <w:rPr>
          <w:lang w:bidi="ar-SA"/>
        </w:rPr>
        <w:t>8,64 εκ.) . Ο</w:t>
      </w:r>
      <w:r w:rsidRPr="00DD6B87">
        <w:rPr>
          <w:lang w:bidi="ar-SA"/>
        </w:rPr>
        <w:t xml:space="preserve">ι </w:t>
      </w:r>
      <w:r>
        <w:rPr>
          <w:lang w:bidi="ar-SA"/>
        </w:rPr>
        <w:t xml:space="preserve">βασικές δράσεις των πιο πάνω Προγραμμάτων είναι οι </w:t>
      </w:r>
      <w:r w:rsidRPr="00DD6B87">
        <w:rPr>
          <w:lang w:bidi="ar-SA"/>
        </w:rPr>
        <w:t>πιο κάτω:</w:t>
      </w:r>
    </w:p>
    <w:p w14:paraId="24B9C886" w14:textId="77777777" w:rsidR="002170D3" w:rsidRPr="00DD6B87" w:rsidRDefault="002170D3">
      <w:pPr>
        <w:pStyle w:val="Bullet-sub"/>
        <w:numPr>
          <w:ilvl w:val="0"/>
          <w:numId w:val="40"/>
        </w:numPr>
        <w:jc w:val="left"/>
      </w:pPr>
      <w:r w:rsidRPr="00DD6B87">
        <w:t>Ενδυνάμωση της τεχνικής και διοικητικής ικανότητας της ΔΥΑ με στόχο τη</w:t>
      </w:r>
      <w:r>
        <w:t>ν αποτελεσματική εφαρμογή και</w:t>
      </w:r>
      <w:r w:rsidRPr="00DD6B87">
        <w:t xml:space="preserve"> συνεχή παρακολούθηση και αξιολόγηση των πολιτικών απασχόλησης και δεικτών της αγοράς εργασίας, στα πλαίσια της οποία θα προωθηθούν,</w:t>
      </w:r>
    </w:p>
    <w:p w14:paraId="064E9074" w14:textId="77777777" w:rsidR="002170D3" w:rsidRPr="00DD6B87" w:rsidRDefault="002170D3">
      <w:pPr>
        <w:pStyle w:val="Bullet-sub"/>
        <w:numPr>
          <w:ilvl w:val="0"/>
          <w:numId w:val="40"/>
        </w:numPr>
        <w:jc w:val="left"/>
      </w:pPr>
      <w:r w:rsidRPr="00DD6B87">
        <w:lastRenderedPageBreak/>
        <w:t>Η αναβάθμιση/ανάπτυξη του μηχανογραφικού συστήματος της Δημόσιας Υπηρεσίας Απασχόλησης</w:t>
      </w:r>
      <w:r>
        <w:t xml:space="preserve"> η οποία θα στηρίξει τη λειτουργία της ΔΥΑ σε σύγχρονες και ποιοτικά αναβαθμισμένες διαδικασίες και εργαλεία (συγχρηματοδότησης από ΕΚΤ+)</w:t>
      </w:r>
    </w:p>
    <w:p w14:paraId="0F086878" w14:textId="77777777" w:rsidR="002170D3" w:rsidRPr="00DD6B87" w:rsidRDefault="002170D3">
      <w:pPr>
        <w:pStyle w:val="Bullet-sub"/>
        <w:numPr>
          <w:ilvl w:val="0"/>
          <w:numId w:val="40"/>
        </w:numPr>
      </w:pPr>
      <w:r w:rsidRPr="00DD6B87">
        <w:t>Δράσεις για την ενίσχυση/ενδυνάμωση του Παρατηρητηρίου Απασχόλησης</w:t>
      </w:r>
      <w:r>
        <w:t xml:space="preserve"> </w:t>
      </w:r>
      <w:r w:rsidRPr="00927D55">
        <w:t xml:space="preserve">μέσω της εκπόνησης μελετών/ερευνών  </w:t>
      </w:r>
      <w:r>
        <w:t>με στόχο τη</w:t>
      </w:r>
      <w:r w:rsidRPr="00927D55">
        <w:t xml:space="preserve"> δημιουργία μοντέλου βραχυπρόθεσμων προβλέψεων αγοράς εργασίας και την εκπόνηση </w:t>
      </w:r>
      <w:r>
        <w:t>ε</w:t>
      </w:r>
      <w:r w:rsidRPr="00927D55">
        <w:t>ρευν</w:t>
      </w:r>
      <w:r>
        <w:t>ών</w:t>
      </w:r>
      <w:r w:rsidRPr="00927D55">
        <w:t>/ερωτηματολογί</w:t>
      </w:r>
      <w:r>
        <w:t>ων</w:t>
      </w:r>
      <w:r w:rsidRPr="00927D55">
        <w:t xml:space="preserve"> για καταγραφή </w:t>
      </w:r>
      <w:r>
        <w:t xml:space="preserve">και αξιολόγηση </w:t>
      </w:r>
      <w:r w:rsidRPr="00927D55">
        <w:t xml:space="preserve">των απόψεων </w:t>
      </w:r>
      <w:r>
        <w:t>των πελατών και συνεργατών της ΔΥΑ, όπως ανέργων, εργοδοτών, κοινωνικών εταίρων</w:t>
      </w:r>
      <w:r w:rsidRPr="00927D55">
        <w:t xml:space="preserve"> </w:t>
      </w:r>
      <w:r>
        <w:t xml:space="preserve">και τοπικών φορέων </w:t>
      </w:r>
      <w:r w:rsidRPr="00927D55">
        <w:t xml:space="preserve">σχετικά με την </w:t>
      </w:r>
      <w:r>
        <w:t xml:space="preserve">ποιότητα των </w:t>
      </w:r>
      <w:r w:rsidRPr="00927D55">
        <w:t>προσφ</w:t>
      </w:r>
      <w:r>
        <w:t>ε</w:t>
      </w:r>
      <w:r w:rsidRPr="00927D55">
        <w:t>ρ</w:t>
      </w:r>
      <w:r>
        <w:t xml:space="preserve">όμενων </w:t>
      </w:r>
      <w:r w:rsidRPr="00927D55">
        <w:t xml:space="preserve">υπηρεσιών από τη ΔΥΑ </w:t>
      </w:r>
      <w:r>
        <w:t>(συγχρηματοδότησης από ΕΚΤ+)</w:t>
      </w:r>
    </w:p>
    <w:p w14:paraId="509C6B28" w14:textId="77777777" w:rsidR="002170D3" w:rsidRPr="006729D0" w:rsidRDefault="002170D3">
      <w:pPr>
        <w:pStyle w:val="Bullet-sub"/>
        <w:numPr>
          <w:ilvl w:val="0"/>
          <w:numId w:val="40"/>
        </w:numPr>
        <w:rPr>
          <w:rFonts w:eastAsia="Times New Roman" w:cstheme="minorHAnsi"/>
          <w:color w:val="202124"/>
        </w:rPr>
      </w:pPr>
      <w:r w:rsidRPr="006729D0">
        <w:t>Η ανάπτυξη ενός ψηφιακού συστήματος για Διαχείριση της απόδοσης των υπηρεσιών που προσφέρει η ΔΥΑ</w:t>
      </w:r>
      <w:r>
        <w:t xml:space="preserve"> (</w:t>
      </w:r>
      <w:r>
        <w:rPr>
          <w:lang w:val="en-US"/>
        </w:rPr>
        <w:t>PMS</w:t>
      </w:r>
      <w:r w:rsidRPr="00BD2646">
        <w:t>)</w:t>
      </w:r>
      <w:r w:rsidRPr="006729D0">
        <w:t xml:space="preserve"> με στόχο τη διασφάλιση υψηλών επιπέδων ποιότητας</w:t>
      </w:r>
      <w:r w:rsidRPr="006729D0">
        <w:rPr>
          <w:rFonts w:cstheme="minorHAnsi"/>
        </w:rPr>
        <w:t xml:space="preserve">. </w:t>
      </w:r>
      <w:r w:rsidRPr="006729D0">
        <w:rPr>
          <w:rFonts w:eastAsia="Times New Roman" w:cstheme="minorHAnsi"/>
          <w:color w:val="202124"/>
        </w:rPr>
        <w:t>Η ανάπτυξη του PMS θα βασιστεί στη χρήση νέων τεχνολογικών εξελίξεων στην μηχανογράφηση και σε μια νέα φιλοσοφία και διαδικασίες διαχείρισης με σαφείς στόχους</w:t>
      </w:r>
      <w:r w:rsidRPr="00BD2646">
        <w:rPr>
          <w:rFonts w:eastAsia="Times New Roman" w:cstheme="minorHAnsi"/>
          <w:color w:val="202124"/>
        </w:rPr>
        <w:t xml:space="preserve"> </w:t>
      </w:r>
      <w:r>
        <w:rPr>
          <w:rFonts w:eastAsia="Times New Roman" w:cstheme="minorHAnsi"/>
          <w:color w:val="202124"/>
        </w:rPr>
        <w:t xml:space="preserve">και </w:t>
      </w:r>
      <w:r w:rsidRPr="006729D0">
        <w:rPr>
          <w:rFonts w:eastAsia="Times New Roman" w:cstheme="minorHAnsi"/>
          <w:color w:val="202124"/>
        </w:rPr>
        <w:t xml:space="preserve">καθήκοντα που θα βοηθήσουν, θα παρακινήσουν και θα καθοδηγήσουν το προσωπικό </w:t>
      </w:r>
      <w:r>
        <w:rPr>
          <w:rFonts w:eastAsia="Times New Roman" w:cstheme="minorHAnsi"/>
          <w:color w:val="202124"/>
        </w:rPr>
        <w:t xml:space="preserve">της ΔΥΑ </w:t>
      </w:r>
      <w:bookmarkStart w:id="16" w:name="_Hlk78904423"/>
      <w:r>
        <w:rPr>
          <w:rFonts w:eastAsia="Times New Roman" w:cstheme="minorHAnsi"/>
          <w:color w:val="202124"/>
        </w:rPr>
        <w:t>(χρηματοδότηση από ΣΑΑ)</w:t>
      </w:r>
      <w:bookmarkEnd w:id="16"/>
    </w:p>
    <w:p w14:paraId="1BC7B3C7" w14:textId="77777777" w:rsidR="002170D3" w:rsidRPr="00DD6B87" w:rsidRDefault="002170D3">
      <w:pPr>
        <w:pStyle w:val="Bullet-sub"/>
        <w:numPr>
          <w:ilvl w:val="0"/>
          <w:numId w:val="40"/>
        </w:numPr>
      </w:pPr>
      <w:r>
        <w:t xml:space="preserve">Η ανάπτυξη ενός </w:t>
      </w:r>
      <w:r w:rsidRPr="006729D0">
        <w:t>ψηφιακού συστήματος</w:t>
      </w:r>
      <w:r>
        <w:t xml:space="preserve"> που θα προωθεί δράσεις ενεργοποίησης  με σκοπό την πρόληψη της μακροχρόνιας ανεργίας των νέων ηλικίας 15-29 που βρίσκονται εκτός απασχόλησης, εκπαίδευσης και κατάρτισης και είναι εγγεγραμμένοι άνεργοι στη ΔΥΑ </w:t>
      </w:r>
      <w:r>
        <w:rPr>
          <w:rFonts w:eastAsia="Times New Roman" w:cstheme="minorHAnsi"/>
          <w:color w:val="202124"/>
        </w:rPr>
        <w:t>(χρηματοδότηση από ΣΑΑ)</w:t>
      </w:r>
      <w:r>
        <w:t xml:space="preserve">. </w:t>
      </w:r>
    </w:p>
    <w:p w14:paraId="57488F64" w14:textId="77777777" w:rsidR="002170D3" w:rsidRPr="00357262" w:rsidRDefault="002170D3">
      <w:pPr>
        <w:pStyle w:val="Bullet-sub"/>
        <w:numPr>
          <w:ilvl w:val="0"/>
          <w:numId w:val="40"/>
        </w:numPr>
        <w:rPr>
          <w:rFonts w:eastAsia="Times New Roman" w:cstheme="minorHAnsi"/>
          <w:color w:val="202124"/>
        </w:rPr>
      </w:pPr>
      <w:r w:rsidRPr="00357262">
        <w:rPr>
          <w:rFonts w:eastAsia="Times New Roman" w:cstheme="minorHAnsi"/>
          <w:color w:val="202124"/>
        </w:rPr>
        <w:t xml:space="preserve">Η ανάπτυξη νέων προσεγγίσεων και εργαλείων για την εξυπηρέτηση των εργοδοτών </w:t>
      </w:r>
      <w:bookmarkStart w:id="17" w:name="_Hlk78904791"/>
      <w:r w:rsidRPr="00357262">
        <w:rPr>
          <w:rFonts w:eastAsia="Times New Roman" w:cstheme="minorHAnsi"/>
          <w:color w:val="202124"/>
        </w:rPr>
        <w:t>(συγχρηματοδότησης από ΕΚΤ+)</w:t>
      </w:r>
      <w:bookmarkEnd w:id="17"/>
      <w:r w:rsidRPr="00357262">
        <w:rPr>
          <w:rFonts w:eastAsia="Times New Roman" w:cstheme="minorHAnsi"/>
          <w:color w:val="202124"/>
        </w:rPr>
        <w:t>.</w:t>
      </w:r>
    </w:p>
    <w:p w14:paraId="15B1CEB7" w14:textId="77777777" w:rsidR="002170D3" w:rsidRPr="00357262" w:rsidRDefault="002170D3">
      <w:pPr>
        <w:pStyle w:val="Bullet-sub"/>
        <w:numPr>
          <w:ilvl w:val="0"/>
          <w:numId w:val="40"/>
        </w:numPr>
        <w:rPr>
          <w:rFonts w:eastAsia="Times New Roman" w:cstheme="minorHAnsi"/>
          <w:color w:val="202124"/>
        </w:rPr>
      </w:pPr>
      <w:r w:rsidRPr="00357262">
        <w:rPr>
          <w:rFonts w:eastAsia="Times New Roman" w:cstheme="minorHAnsi"/>
          <w:color w:val="202124"/>
        </w:rPr>
        <w:t>Η πρόσληψη 10 Εργατικών Λειτουργών ορισμένου χρόνου για σκοπούς ενίσχυσης της στελέχωσης και ικανότητας της ΔΥΑ να ανταποκρίνεται αποτελεσματικά στο έργο της. Οι Λειτουργοί αυτοί θα παρέχουν υπηρεσίες απασχόλησης σε άτομα που αντιμετωπίζουν τις μικρότερες δυσκολίες για ένταξη στην αγορά εργασίας, σε ομάδες αλλοδαπών που αναζητούν εργασία και έχουν περιορισμένη πρόσβαση στην αγορά εργασίας και σε  εργοδότες που αναζητούν προσωπικό. Οι Λειτουργοί αυτοί θα στελεχώνουν τα Επαρχιακά και Τοπικά Γραφεία Εργασίας (συγχρηματοδότησης από ΕΚΤ+).</w:t>
      </w:r>
    </w:p>
    <w:p w14:paraId="6153FEB9" w14:textId="77777777" w:rsidR="002170D3" w:rsidRPr="00357262" w:rsidRDefault="002170D3">
      <w:pPr>
        <w:pStyle w:val="Bullet-sub"/>
        <w:numPr>
          <w:ilvl w:val="0"/>
          <w:numId w:val="40"/>
        </w:numPr>
        <w:rPr>
          <w:rFonts w:eastAsia="Times New Roman" w:cstheme="minorHAnsi"/>
          <w:color w:val="202124"/>
        </w:rPr>
      </w:pPr>
      <w:r w:rsidRPr="00357262">
        <w:rPr>
          <w:rFonts w:eastAsia="Times New Roman" w:cstheme="minorHAnsi"/>
          <w:color w:val="202124"/>
        </w:rPr>
        <w:t xml:space="preserve">Η συνεχής κατάρτιση του προσωπικού της ΔΥΑ όπως και των </w:t>
      </w:r>
      <w:proofErr w:type="spellStart"/>
      <w:r w:rsidRPr="00357262">
        <w:rPr>
          <w:rFonts w:eastAsia="Times New Roman" w:cstheme="minorHAnsi"/>
          <w:color w:val="202124"/>
        </w:rPr>
        <w:t>νεοπροσληφθέντων</w:t>
      </w:r>
      <w:proofErr w:type="spellEnd"/>
      <w:r w:rsidRPr="00357262">
        <w:rPr>
          <w:rFonts w:eastAsia="Times New Roman" w:cstheme="minorHAnsi"/>
          <w:color w:val="202124"/>
        </w:rPr>
        <w:t xml:space="preserve"> Λειτουργών. </w:t>
      </w:r>
    </w:p>
    <w:p w14:paraId="6E5FDA8B" w14:textId="77777777" w:rsidR="002170D3" w:rsidRPr="00357262" w:rsidRDefault="002170D3">
      <w:pPr>
        <w:pStyle w:val="Bullet-sub"/>
        <w:numPr>
          <w:ilvl w:val="0"/>
          <w:numId w:val="40"/>
        </w:numPr>
        <w:rPr>
          <w:rFonts w:eastAsia="Times New Roman" w:cstheme="minorHAnsi"/>
          <w:color w:val="202124"/>
        </w:rPr>
      </w:pPr>
      <w:r w:rsidRPr="00357262">
        <w:rPr>
          <w:rFonts w:eastAsia="Times New Roman" w:cstheme="minorHAnsi"/>
          <w:color w:val="202124"/>
        </w:rPr>
        <w:t>Η συνέχιση της αγοράς υπηρεσιών φρούρησης των Επαρχιακών Γραφείων Εργασίας καθώς και των Κεντρικών Γραφείων του Τμήματος Εργασίας για διασφάλιση καλύτερης και ποιοτικότερης προστασίας των Λειτουργών και των γραφείων.</w:t>
      </w:r>
    </w:p>
    <w:p w14:paraId="6E4FF071" w14:textId="77777777" w:rsidR="002170D3" w:rsidRPr="00357262" w:rsidRDefault="002170D3">
      <w:pPr>
        <w:pStyle w:val="Bullet-sub"/>
        <w:numPr>
          <w:ilvl w:val="0"/>
          <w:numId w:val="40"/>
        </w:numPr>
        <w:rPr>
          <w:rFonts w:eastAsia="Times New Roman" w:cstheme="minorHAnsi"/>
          <w:color w:val="202124"/>
        </w:rPr>
      </w:pPr>
      <w:r w:rsidRPr="00357262">
        <w:rPr>
          <w:rFonts w:eastAsia="Times New Roman" w:cstheme="minorHAnsi"/>
          <w:color w:val="202124"/>
        </w:rPr>
        <w:t>Η δημιουργία τηλεφωνικού κέντρου για σκοπούς εξυπηρέτησης των πελατών του δικτύου της ΔΥΑ παγκύπρια (συγχρηματοδότησης από ΕΚΤ+).</w:t>
      </w:r>
    </w:p>
    <w:p w14:paraId="0BC81943" w14:textId="77777777" w:rsidR="002170D3" w:rsidRPr="001A337C" w:rsidRDefault="002170D3">
      <w:pPr>
        <w:pStyle w:val="Bullet-sub"/>
        <w:numPr>
          <w:ilvl w:val="0"/>
          <w:numId w:val="40"/>
        </w:numPr>
        <w:jc w:val="left"/>
      </w:pPr>
      <w:r w:rsidRPr="00357262">
        <w:lastRenderedPageBreak/>
        <w:t>Η δημιουργία τεσσάρων (4) Κινητών Μονάδων ΔΥΑ στελεχωμένων με Μονάδα Συμβούλων Απασχόλησης και κατάλληλα εξοπλισμένων που θα παρέχει υπηρεσίες απασχόλησης σε</w:t>
      </w:r>
      <w:r>
        <w:t xml:space="preserve"> απομακρυσμένες περιοχές με στόχο την προσέλκυση και εξυπηρέτηση νέων ηλικίας 15-29 που βρίσκονται εκτός απασχόλησης, εκπαίδευσης και κατάρτισης </w:t>
      </w:r>
      <w:r w:rsidRPr="00357262">
        <w:t>(χρηματοδότηση από ΣΑΑ).</w:t>
      </w:r>
    </w:p>
    <w:p w14:paraId="167DDCB5" w14:textId="77777777" w:rsidR="002170D3" w:rsidRDefault="002170D3">
      <w:pPr>
        <w:pStyle w:val="Bullet-sub"/>
        <w:numPr>
          <w:ilvl w:val="0"/>
          <w:numId w:val="40"/>
        </w:numPr>
        <w:jc w:val="left"/>
      </w:pPr>
      <w:r>
        <w:t>Η προώθηση προγραμμάτων συμβουλευτικής και καθοδήγησης των νέων  ηλικίας 15 </w:t>
      </w:r>
      <w:r>
        <w:noBreakHyphen/>
        <w:t xml:space="preserve"> 29 που βρίσκονται εκτός απασχόλησης, εκπαίδευσης και κατάρτισης σε όλες τις επαρχίες  </w:t>
      </w:r>
      <w:r w:rsidRPr="00357262">
        <w:t>(χρηματοδότηση από ΣΑΑ).</w:t>
      </w:r>
    </w:p>
    <w:p w14:paraId="7588DC86" w14:textId="30D4D589" w:rsidR="002170D3" w:rsidRDefault="002170D3" w:rsidP="00DC1CB3">
      <w:pPr>
        <w:pStyle w:val="apara"/>
        <w:spacing w:before="0" w:after="120"/>
        <w:ind w:left="357"/>
      </w:pPr>
      <w:r>
        <w:t xml:space="preserve">Μέχρι σήμερα έχει προωθηθεί η ενίσχυση της στελέχωσης της ΔΥΑ με 30 Συμβούλους Απασχόλησης ορισμένης διάρκειας, η οποία αναβάθμισε ποιοτικά και επέκτεινε σημαντικά τη δυνατότητα για παροχή εξατομικευμένων συμβουλευτικών υπηρεσιών καθοδήγησης σε όλες τις ομάδες των ευάλωτων ατόμων που αναζητούν εργασία,   η </w:t>
      </w:r>
      <w:r w:rsidRPr="007E04B2">
        <w:t>α</w:t>
      </w:r>
      <w:r w:rsidRPr="006F3978">
        <w:t xml:space="preserve">γορά </w:t>
      </w:r>
      <w:r w:rsidRPr="007E04B2">
        <w:t>υ</w:t>
      </w:r>
      <w:r w:rsidRPr="006F3978">
        <w:t>πηρεσιών φρούρησης των Επαρχιακών Γραφείων Εργασίας καθώς και των Κεντρικών Γραφείων του Τμήματος Εργασίας</w:t>
      </w:r>
      <w:r>
        <w:t xml:space="preserve">, η κατάρτιση του προσωπικού της ΔΥΑ και αναβαθμίσεις του μηχανογραφημένου συστήματος της ΔΥΑ μικρής κλίμακας που στήριξαν την μετάβαση της στις διαδικτυακές διαδικασίες, ως αναγκαία μεταρρύθμιση για αντιμετώπιση της εξάπλωσης του </w:t>
      </w:r>
      <w:proofErr w:type="spellStart"/>
      <w:r w:rsidR="009C4940">
        <w:t>κορονοϊού</w:t>
      </w:r>
      <w:proofErr w:type="spellEnd"/>
      <w:r>
        <w:t xml:space="preserve">. </w:t>
      </w:r>
    </w:p>
    <w:p w14:paraId="72239E54" w14:textId="77777777" w:rsidR="00D26DAC" w:rsidRDefault="002170D3" w:rsidP="00D26DAC">
      <w:pPr>
        <w:pStyle w:val="apara"/>
        <w:ind w:left="360"/>
      </w:pPr>
      <w:r>
        <w:t xml:space="preserve">Λόγω του ότι η ανάγκη για ενδυνάμωση της ικανότητας της ΔΥΑ για να εξυπηρετεί ποιοτικά και αποτελεσματικά τις ευάλωτες ομάδες πληθυσμού είναι συνεχής λόγω της οικονομικής κρίσης που προκαλεί η πανδημία, η απασχόληση των 30 Συμβούλων Απασχόλησης </w:t>
      </w:r>
      <w:r w:rsidRPr="008C249B">
        <w:t>ορισμένης διάρκειας έχει επεκταθεί μέχρι το τέλος του 2029.</w:t>
      </w:r>
    </w:p>
    <w:p w14:paraId="0BE1CA2F" w14:textId="77777777" w:rsidR="00D26DAC" w:rsidRPr="00D26DAC" w:rsidRDefault="00D26DAC" w:rsidP="00D26DAC">
      <w:pPr>
        <w:pStyle w:val="apara"/>
        <w:ind w:left="360"/>
        <w:rPr>
          <w:b/>
        </w:rPr>
      </w:pPr>
    </w:p>
    <w:p w14:paraId="3ECF9E82" w14:textId="2E89DC00" w:rsidR="00D26DAC" w:rsidRPr="00D26DAC" w:rsidRDefault="002170D3" w:rsidP="00D26DAC">
      <w:pPr>
        <w:pStyle w:val="apara"/>
        <w:numPr>
          <w:ilvl w:val="0"/>
          <w:numId w:val="46"/>
        </w:numPr>
        <w:rPr>
          <w:b/>
        </w:rPr>
      </w:pPr>
      <w:r w:rsidRPr="00D26DAC">
        <w:rPr>
          <w:b/>
        </w:rPr>
        <w:t>Απασχόληση Υπηκόων από Τρίτες Χώρες</w:t>
      </w:r>
    </w:p>
    <w:p w14:paraId="62716EE7" w14:textId="3E00B1A0" w:rsidR="002170D3" w:rsidRPr="00D26DAC" w:rsidRDefault="002170D3" w:rsidP="002170D3">
      <w:pPr>
        <w:pStyle w:val="apara"/>
        <w:ind w:left="66"/>
      </w:pPr>
      <w:r w:rsidRPr="00D26DAC">
        <w:t xml:space="preserve">Η Υπηρεσία Απασχόλησης Αλλοδαπών του Τμήματος Εργασίας είναι αρμόδια για την εξέταση αιτημάτων εργοδοτών και επιχειρήσεων και την έκδοση καταρχήν έγκρισης, για απασχόληση εργατικού δυναμικού από τρίτες χώρες για σκοπούς κάλυψης των αναγκών των επιχειρήσεών τους οι οποίες δεν μπορούν να ικανοποιηθούν από την ντόπια και την ευρωπαϊκή αγορά εργασίας καθώς και την εφαρμογή της πολιτικής απασχόλησης αλλοδαπών στην Κύπρο γενικότερα. Πρόσθετα είναι αρμόδια για την θεώρηση εγγράφων ή/και την παραχώρηση έγκρισης για απασχόληση υπηκόων τρίτων χωρών οι οποίοι εμπίπτουν σε ειδικές κατηγορίες όπως </w:t>
      </w:r>
      <w:proofErr w:type="spellStart"/>
      <w:r w:rsidRPr="00D26DAC">
        <w:t>ενδοεταιρικά</w:t>
      </w:r>
      <w:proofErr w:type="spellEnd"/>
      <w:r w:rsidRPr="00D26DAC">
        <w:t xml:space="preserve"> μετατιθέμενοι, εποχιακοί εργαζόμενοι, ασκούμενοι, και </w:t>
      </w:r>
      <w:proofErr w:type="spellStart"/>
      <w:r w:rsidRPr="00D26DAC">
        <w:t>πάροχοι</w:t>
      </w:r>
      <w:proofErr w:type="spellEnd"/>
      <w:r w:rsidRPr="00D26DAC">
        <w:t xml:space="preserve"> υπηρεσιών. Είναι επίσης αρμόδια για την θεώρηση συμβολαίων για την απασχόληση αιτητών ασύλου και φοιτητών υπηκόων τρίτων χωρών οι οποίοι παρακολουθούν προγράμματα σπουδών στη Δημοκρατία. Κύριος στόχος της Υπηρεσίας Απασχόλησης Αλλοδαπών είναι η διασφάλιση της εφαρμογής των κριτηρίων απασχόλησης των αλλοδαπών εργαζομένων, στο πλαίσιο της ρύθμισης της λειτουργίας της αγοράς εργασίας, περιλαμβανομένης και της ίσης μεταχείρισης τους με βάση τις διεθνείς υποχρεώσεις της Κυπριακής Δημοκρατίας.</w:t>
      </w:r>
    </w:p>
    <w:p w14:paraId="6A2B96D2" w14:textId="77777777" w:rsidR="005B28D8" w:rsidRDefault="005B28D8" w:rsidP="002170D3">
      <w:pPr>
        <w:pStyle w:val="N1-bold"/>
        <w:numPr>
          <w:ilvl w:val="0"/>
          <w:numId w:val="0"/>
        </w:numPr>
        <w:ind w:left="66"/>
        <w:rPr>
          <w:b w:val="0"/>
        </w:rPr>
      </w:pPr>
    </w:p>
    <w:p w14:paraId="34B88609" w14:textId="77777777" w:rsidR="002170D3" w:rsidRPr="00DD6B87" w:rsidRDefault="002170D3" w:rsidP="005B28D8">
      <w:pPr>
        <w:pStyle w:val="N1-bold"/>
        <w:numPr>
          <w:ilvl w:val="0"/>
          <w:numId w:val="46"/>
        </w:numPr>
        <w:spacing w:before="0" w:after="120"/>
        <w:ind w:left="425" w:hanging="357"/>
      </w:pPr>
      <w:r w:rsidRPr="00DD6B87">
        <w:t>Σχέδια Στήριξης της Απασχόλησης</w:t>
      </w:r>
    </w:p>
    <w:p w14:paraId="25FAD340" w14:textId="02137697" w:rsidR="002170D3" w:rsidRPr="009D4516" w:rsidRDefault="002170D3" w:rsidP="00DC1CB3">
      <w:pPr>
        <w:pStyle w:val="N1-bold"/>
        <w:numPr>
          <w:ilvl w:val="0"/>
          <w:numId w:val="0"/>
        </w:numPr>
        <w:spacing w:before="0" w:after="120"/>
        <w:ind w:left="66"/>
        <w:rPr>
          <w:b w:val="0"/>
        </w:rPr>
      </w:pPr>
      <w:r w:rsidRPr="009D4516">
        <w:rPr>
          <w:b w:val="0"/>
        </w:rPr>
        <w:t xml:space="preserve">Τα ειδικά Σχέδια Στήριξης της Απασχόλησης αποτελούν ένα από τα βασικά μέτρα της κοινωνικής και ενεργητικής πολιτικής του ΥΕΚΑ. Σχεδιάζονται μετά από σχετική αξιολόγηση της κατάστασης της αγοράς εργασίας και στοχεύουν ταυτόχρονα στην καταπολέμηση της ανεργίας και τη στήριξη των εργοδοτών. Τα Σχέδια αυτά στοχεύουν στην ενεργοποίηση συγκεκριμένων πληθυσμιακών ομάδων ανέργων, μέσω της παροχής οικονομικών κινήτρων προς εργοδότες για δημιουργία θέσεων απασχόλησης. Τα Σχέδια χρηματοδοτούνται από Εθνικούς Πόρους και από το Ευρωπαϊκό Κοινωνικό Ταμείο (ΕΚΤ). </w:t>
      </w:r>
    </w:p>
    <w:p w14:paraId="2286F8C5" w14:textId="77777777" w:rsidR="002170D3" w:rsidRPr="009D4516" w:rsidRDefault="002170D3" w:rsidP="00DC1CB3">
      <w:pPr>
        <w:pStyle w:val="N1-bold"/>
        <w:numPr>
          <w:ilvl w:val="0"/>
          <w:numId w:val="0"/>
        </w:numPr>
        <w:spacing w:before="0" w:after="120"/>
        <w:ind w:left="90" w:hanging="24"/>
        <w:rPr>
          <w:b w:val="0"/>
        </w:rPr>
      </w:pPr>
      <w:r w:rsidRPr="009D4516">
        <w:rPr>
          <w:b w:val="0"/>
        </w:rPr>
        <w:t>Την αρμοδιότητα για τον σχεδιασμό, την εφαρμογή και παρακολούθηση των Σχεδίων</w:t>
      </w:r>
      <w:r>
        <w:rPr>
          <w:b w:val="0"/>
        </w:rPr>
        <w:t xml:space="preserve"> </w:t>
      </w:r>
      <w:r w:rsidRPr="009D4516">
        <w:rPr>
          <w:b w:val="0"/>
        </w:rPr>
        <w:t>Στήριξης της Απασχόλησης έχει ο Φορέας Διαχείρισης του Τμήματος Εργασίας.</w:t>
      </w:r>
    </w:p>
    <w:p w14:paraId="2F027216" w14:textId="77777777" w:rsidR="002170D3" w:rsidRPr="009D4516" w:rsidRDefault="002170D3" w:rsidP="00DC1CB3">
      <w:pPr>
        <w:pStyle w:val="N1-bold"/>
        <w:numPr>
          <w:ilvl w:val="0"/>
          <w:numId w:val="0"/>
        </w:numPr>
        <w:spacing w:before="0" w:after="120"/>
        <w:ind w:left="90" w:hanging="24"/>
        <w:rPr>
          <w:b w:val="0"/>
        </w:rPr>
      </w:pPr>
      <w:r w:rsidRPr="009D4516">
        <w:rPr>
          <w:b w:val="0"/>
        </w:rPr>
        <w:t xml:space="preserve">Μέχρι και το τέλος του 2024 ο Φορέας Διαχείρισης αναμένεται να ολοκληρώσει την </w:t>
      </w:r>
      <w:r w:rsidRPr="00BA25AF">
        <w:rPr>
          <w:b w:val="0"/>
        </w:rPr>
        <w:t xml:space="preserve">υλοποίηση ή/και να εξαγγείλει την έναρξη υλοποίησης συνολικά 14 Σχεδίων Χορηγιών τα οποία θα </w:t>
      </w:r>
      <w:r>
        <w:rPr>
          <w:b w:val="0"/>
        </w:rPr>
        <w:t>συγ</w:t>
      </w:r>
      <w:r w:rsidRPr="00BA25AF">
        <w:rPr>
          <w:b w:val="0"/>
        </w:rPr>
        <w:t>χρηματοδοτηθούν από Εθνικούς Πόρους</w:t>
      </w:r>
      <w:r>
        <w:rPr>
          <w:b w:val="0"/>
        </w:rPr>
        <w:t xml:space="preserve"> και </w:t>
      </w:r>
      <w:r w:rsidRPr="00BA25AF">
        <w:rPr>
          <w:b w:val="0"/>
        </w:rPr>
        <w:t>το Ευρωπαϊκό Κοινωνικό Ταμείο (ΕΚΤ+), στα πλαίσια του Επιχειρησιακού Προγράμματος «</w:t>
      </w:r>
      <w:proofErr w:type="spellStart"/>
      <w:r w:rsidRPr="00BA25AF">
        <w:rPr>
          <w:b w:val="0"/>
        </w:rPr>
        <w:t>ΘΑλΕΙΑ</w:t>
      </w:r>
      <w:proofErr w:type="spellEnd"/>
      <w:r w:rsidRPr="00BA25AF">
        <w:rPr>
          <w:b w:val="0"/>
        </w:rPr>
        <w:t>»</w:t>
      </w:r>
      <w:r>
        <w:rPr>
          <w:b w:val="0"/>
        </w:rPr>
        <w:t xml:space="preserve"> </w:t>
      </w:r>
      <w:r w:rsidRPr="00BA25AF">
        <w:rPr>
          <w:b w:val="0"/>
        </w:rPr>
        <w:t xml:space="preserve">της νέας Προγραμματικής Περιόδου 2021-2027, και από το Σχέδιο Ανάκαμψης και Ανθεκτικότητας. Ο συνολικός Προϋπολογισμός για την υλοποίηση αυτών των Σχεδίων ανέρχεται στα </w:t>
      </w:r>
      <w:r>
        <w:rPr>
          <w:rFonts w:cstheme="minorHAnsi"/>
          <w:b w:val="0"/>
        </w:rPr>
        <w:t>€</w:t>
      </w:r>
      <w:r w:rsidRPr="00BA25AF">
        <w:rPr>
          <w:b w:val="0"/>
        </w:rPr>
        <w:t>88,7 εκ..</w:t>
      </w:r>
      <w:r w:rsidRPr="009D4516">
        <w:rPr>
          <w:b w:val="0"/>
        </w:rPr>
        <w:t xml:space="preserve"> </w:t>
      </w:r>
    </w:p>
    <w:p w14:paraId="0BDF8BA4" w14:textId="77777777" w:rsidR="002170D3" w:rsidRDefault="002170D3" w:rsidP="002170D3">
      <w:pPr>
        <w:pStyle w:val="N1-bold"/>
        <w:numPr>
          <w:ilvl w:val="0"/>
          <w:numId w:val="0"/>
        </w:numPr>
        <w:ind w:left="426" w:hanging="360"/>
        <w:rPr>
          <w:b w:val="0"/>
        </w:rPr>
      </w:pPr>
      <w:r w:rsidRPr="009D4516">
        <w:rPr>
          <w:b w:val="0"/>
        </w:rPr>
        <w:t>Τα σχετικά σχέδια χορηγιών φαίνονται αναλυτικά στον πίνακα που ακολουθεί.</w:t>
      </w:r>
    </w:p>
    <w:p w14:paraId="19FCB74C" w14:textId="77777777" w:rsidR="002170D3" w:rsidRPr="009D4516" w:rsidRDefault="002170D3" w:rsidP="002170D3">
      <w:pPr>
        <w:pStyle w:val="N1-bold"/>
        <w:numPr>
          <w:ilvl w:val="0"/>
          <w:numId w:val="0"/>
        </w:numPr>
        <w:ind w:left="426" w:hanging="360"/>
        <w:rPr>
          <w:b w:val="0"/>
        </w:rPr>
      </w:pPr>
      <w:bookmarkStart w:id="18" w:name="RANGE!A1:E17"/>
      <w:r w:rsidRPr="00F80289">
        <w:rPr>
          <w:rFonts w:ascii="Calibri" w:eastAsia="Times New Roman" w:hAnsi="Calibri" w:cs="Calibri"/>
          <w:bCs/>
          <w:color w:val="000000"/>
        </w:rPr>
        <w:t>Σχέδια Χορηγιών που αναμένετα</w:t>
      </w:r>
      <w:r>
        <w:rPr>
          <w:rFonts w:ascii="Calibri" w:eastAsia="Times New Roman" w:hAnsi="Calibri" w:cs="Calibri"/>
          <w:bCs/>
          <w:color w:val="000000"/>
        </w:rPr>
        <w:t>ι</w:t>
      </w:r>
      <w:r w:rsidRPr="00F80289">
        <w:rPr>
          <w:rFonts w:ascii="Calibri" w:eastAsia="Times New Roman" w:hAnsi="Calibri" w:cs="Calibri"/>
          <w:bCs/>
          <w:color w:val="000000"/>
        </w:rPr>
        <w:t xml:space="preserve"> να προκ</w:t>
      </w:r>
      <w:r>
        <w:rPr>
          <w:rFonts w:ascii="Calibri" w:eastAsia="Times New Roman" w:hAnsi="Calibri" w:cs="Calibri"/>
          <w:bCs/>
          <w:color w:val="000000"/>
        </w:rPr>
        <w:t>η</w:t>
      </w:r>
      <w:r w:rsidRPr="00F80289">
        <w:rPr>
          <w:rFonts w:ascii="Calibri" w:eastAsia="Times New Roman" w:hAnsi="Calibri" w:cs="Calibri"/>
          <w:bCs/>
          <w:color w:val="000000"/>
        </w:rPr>
        <w:t>ρ</w:t>
      </w:r>
      <w:r>
        <w:rPr>
          <w:rFonts w:ascii="Calibri" w:eastAsia="Times New Roman" w:hAnsi="Calibri" w:cs="Calibri"/>
          <w:bCs/>
          <w:color w:val="000000"/>
        </w:rPr>
        <w:t>υ</w:t>
      </w:r>
      <w:r w:rsidRPr="00F80289">
        <w:rPr>
          <w:rFonts w:ascii="Calibri" w:eastAsia="Times New Roman" w:hAnsi="Calibri" w:cs="Calibri"/>
          <w:bCs/>
          <w:color w:val="000000"/>
        </w:rPr>
        <w:t>χθούν μέχρι και το 2027</w:t>
      </w:r>
      <w:bookmarkEnd w:id="1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46"/>
        <w:gridCol w:w="3413"/>
        <w:gridCol w:w="1655"/>
        <w:gridCol w:w="1387"/>
        <w:gridCol w:w="2350"/>
      </w:tblGrid>
      <w:tr w:rsidR="00DC1CB3" w:rsidRPr="00F80289" w14:paraId="6CBBE12F" w14:textId="77777777" w:rsidTr="00EC0844">
        <w:trPr>
          <w:trHeight w:val="525"/>
          <w:tblHeader/>
        </w:trPr>
        <w:tc>
          <w:tcPr>
            <w:tcW w:w="546" w:type="dxa"/>
            <w:shd w:val="clear" w:color="auto" w:fill="D9D9D9" w:themeFill="background1" w:themeFillShade="D9"/>
            <w:vAlign w:val="center"/>
            <w:hideMark/>
          </w:tcPr>
          <w:p w14:paraId="0F10923D" w14:textId="77777777" w:rsidR="002170D3" w:rsidRPr="00F80289" w:rsidRDefault="002170D3" w:rsidP="00EF690F">
            <w:pPr>
              <w:spacing w:after="0" w:line="240" w:lineRule="auto"/>
              <w:jc w:val="center"/>
              <w:rPr>
                <w:rFonts w:ascii="Calibri" w:eastAsia="Times New Roman" w:hAnsi="Calibri" w:cs="Calibri"/>
                <w:b/>
                <w:bCs/>
                <w:color w:val="000000"/>
              </w:rPr>
            </w:pPr>
            <w:r w:rsidRPr="00F80289">
              <w:rPr>
                <w:rFonts w:ascii="Calibri" w:eastAsia="Times New Roman" w:hAnsi="Calibri" w:cs="Calibri"/>
                <w:b/>
                <w:bCs/>
                <w:color w:val="000000"/>
              </w:rPr>
              <w:t>Α/Α</w:t>
            </w:r>
          </w:p>
        </w:tc>
        <w:tc>
          <w:tcPr>
            <w:tcW w:w="3413" w:type="dxa"/>
            <w:shd w:val="clear" w:color="auto" w:fill="D9D9D9" w:themeFill="background1" w:themeFillShade="D9"/>
            <w:vAlign w:val="center"/>
            <w:hideMark/>
          </w:tcPr>
          <w:p w14:paraId="09C6E769" w14:textId="77777777" w:rsidR="002170D3" w:rsidRPr="00F80289" w:rsidRDefault="002170D3" w:rsidP="00EF690F">
            <w:pPr>
              <w:spacing w:after="0" w:line="240" w:lineRule="auto"/>
              <w:jc w:val="center"/>
              <w:rPr>
                <w:rFonts w:ascii="Calibri" w:eastAsia="Times New Roman" w:hAnsi="Calibri" w:cs="Calibri"/>
                <w:b/>
                <w:bCs/>
                <w:color w:val="000000"/>
              </w:rPr>
            </w:pPr>
            <w:proofErr w:type="spellStart"/>
            <w:r w:rsidRPr="00F80289">
              <w:rPr>
                <w:rFonts w:ascii="Calibri" w:eastAsia="Times New Roman" w:hAnsi="Calibri" w:cs="Calibri"/>
                <w:b/>
                <w:bCs/>
                <w:color w:val="000000"/>
              </w:rPr>
              <w:t>Τίτλος</w:t>
            </w:r>
            <w:proofErr w:type="spellEnd"/>
            <w:r w:rsidRPr="00F80289">
              <w:rPr>
                <w:rFonts w:ascii="Calibri" w:eastAsia="Times New Roman" w:hAnsi="Calibri" w:cs="Calibri"/>
                <w:b/>
                <w:bCs/>
                <w:color w:val="000000"/>
              </w:rPr>
              <w:t xml:space="preserve"> </w:t>
            </w:r>
            <w:proofErr w:type="spellStart"/>
            <w:r w:rsidRPr="00F80289">
              <w:rPr>
                <w:rFonts w:ascii="Calibri" w:eastAsia="Times New Roman" w:hAnsi="Calibri" w:cs="Calibri"/>
                <w:b/>
                <w:bCs/>
                <w:color w:val="000000"/>
              </w:rPr>
              <w:t>Σχεδίου</w:t>
            </w:r>
            <w:proofErr w:type="spellEnd"/>
          </w:p>
        </w:tc>
        <w:tc>
          <w:tcPr>
            <w:tcW w:w="1655" w:type="dxa"/>
            <w:shd w:val="clear" w:color="auto" w:fill="D9D9D9" w:themeFill="background1" w:themeFillShade="D9"/>
            <w:vAlign w:val="center"/>
            <w:hideMark/>
          </w:tcPr>
          <w:p w14:paraId="2EA851EE" w14:textId="77777777" w:rsidR="002170D3" w:rsidRPr="00F80289" w:rsidRDefault="002170D3" w:rsidP="00EF690F">
            <w:pPr>
              <w:spacing w:after="0" w:line="240" w:lineRule="auto"/>
              <w:jc w:val="center"/>
              <w:rPr>
                <w:rFonts w:ascii="Calibri" w:eastAsia="Times New Roman" w:hAnsi="Calibri" w:cs="Calibri"/>
                <w:b/>
                <w:bCs/>
                <w:color w:val="000000"/>
              </w:rPr>
            </w:pPr>
            <w:proofErr w:type="spellStart"/>
            <w:r w:rsidRPr="00F80289">
              <w:rPr>
                <w:rFonts w:ascii="Calibri" w:eastAsia="Times New Roman" w:hAnsi="Calibri" w:cs="Calibri"/>
                <w:b/>
                <w:bCs/>
                <w:color w:val="000000"/>
              </w:rPr>
              <w:t>Πρου</w:t>
            </w:r>
            <w:proofErr w:type="spellEnd"/>
            <w:r w:rsidRPr="00F80289">
              <w:rPr>
                <w:rFonts w:ascii="Calibri" w:eastAsia="Times New Roman" w:hAnsi="Calibri" w:cs="Calibri"/>
                <w:b/>
                <w:bCs/>
                <w:color w:val="000000"/>
              </w:rPr>
              <w:t>πολογισμός (€)</w:t>
            </w:r>
          </w:p>
        </w:tc>
        <w:tc>
          <w:tcPr>
            <w:tcW w:w="1387" w:type="dxa"/>
            <w:shd w:val="clear" w:color="auto" w:fill="D9D9D9" w:themeFill="background1" w:themeFillShade="D9"/>
            <w:vAlign w:val="center"/>
            <w:hideMark/>
          </w:tcPr>
          <w:p w14:paraId="0A5BE670" w14:textId="77777777" w:rsidR="002170D3" w:rsidRPr="00F80289" w:rsidRDefault="002170D3" w:rsidP="00EF690F">
            <w:pPr>
              <w:spacing w:after="0" w:line="240" w:lineRule="auto"/>
              <w:jc w:val="center"/>
              <w:rPr>
                <w:rFonts w:ascii="Calibri" w:eastAsia="Times New Roman" w:hAnsi="Calibri" w:cs="Calibri"/>
                <w:b/>
                <w:bCs/>
                <w:color w:val="000000"/>
              </w:rPr>
            </w:pPr>
            <w:proofErr w:type="spellStart"/>
            <w:r w:rsidRPr="00F80289">
              <w:rPr>
                <w:rFonts w:ascii="Calibri" w:eastAsia="Times New Roman" w:hAnsi="Calibri" w:cs="Calibri"/>
                <w:b/>
                <w:bCs/>
                <w:color w:val="000000"/>
              </w:rPr>
              <w:t>Αν</w:t>
            </w:r>
            <w:proofErr w:type="spellEnd"/>
            <w:r w:rsidRPr="00F80289">
              <w:rPr>
                <w:rFonts w:ascii="Calibri" w:eastAsia="Times New Roman" w:hAnsi="Calibri" w:cs="Calibri"/>
                <w:b/>
                <w:bCs/>
                <w:color w:val="000000"/>
              </w:rPr>
              <w:t xml:space="preserve">αμενόμενη </w:t>
            </w:r>
            <w:proofErr w:type="spellStart"/>
            <w:r w:rsidRPr="00F80289">
              <w:rPr>
                <w:rFonts w:ascii="Calibri" w:eastAsia="Times New Roman" w:hAnsi="Calibri" w:cs="Calibri"/>
                <w:b/>
                <w:bCs/>
                <w:color w:val="000000"/>
              </w:rPr>
              <w:t>Ημερομηνί</w:t>
            </w:r>
            <w:proofErr w:type="spellEnd"/>
            <w:r w:rsidRPr="00F80289">
              <w:rPr>
                <w:rFonts w:ascii="Calibri" w:eastAsia="Times New Roman" w:hAnsi="Calibri" w:cs="Calibri"/>
                <w:b/>
                <w:bCs/>
                <w:color w:val="000000"/>
              </w:rPr>
              <w:t xml:space="preserve">α </w:t>
            </w:r>
            <w:proofErr w:type="spellStart"/>
            <w:r w:rsidRPr="00F80289">
              <w:rPr>
                <w:rFonts w:ascii="Calibri" w:eastAsia="Times New Roman" w:hAnsi="Calibri" w:cs="Calibri"/>
                <w:b/>
                <w:bCs/>
                <w:color w:val="000000"/>
              </w:rPr>
              <w:t>Προκήρυξης</w:t>
            </w:r>
            <w:proofErr w:type="spellEnd"/>
            <w:r w:rsidRPr="00F80289">
              <w:rPr>
                <w:rFonts w:ascii="Calibri" w:eastAsia="Times New Roman" w:hAnsi="Calibri" w:cs="Calibri"/>
                <w:b/>
                <w:bCs/>
                <w:color w:val="000000"/>
              </w:rPr>
              <w:t xml:space="preserve"> </w:t>
            </w:r>
          </w:p>
        </w:tc>
        <w:tc>
          <w:tcPr>
            <w:tcW w:w="2350" w:type="dxa"/>
            <w:shd w:val="clear" w:color="auto" w:fill="D9D9D9" w:themeFill="background1" w:themeFillShade="D9"/>
            <w:vAlign w:val="center"/>
            <w:hideMark/>
          </w:tcPr>
          <w:p w14:paraId="02A41B67" w14:textId="77777777" w:rsidR="002170D3" w:rsidRPr="00F80289" w:rsidRDefault="002170D3" w:rsidP="00EF690F">
            <w:pPr>
              <w:spacing w:after="0" w:line="240" w:lineRule="auto"/>
              <w:jc w:val="center"/>
              <w:rPr>
                <w:rFonts w:ascii="Calibri" w:eastAsia="Times New Roman" w:hAnsi="Calibri" w:cs="Calibri"/>
                <w:b/>
                <w:bCs/>
                <w:color w:val="000000"/>
              </w:rPr>
            </w:pPr>
            <w:proofErr w:type="spellStart"/>
            <w:r w:rsidRPr="00F80289">
              <w:rPr>
                <w:rFonts w:ascii="Calibri" w:eastAsia="Times New Roman" w:hAnsi="Calibri" w:cs="Calibri"/>
                <w:b/>
                <w:bCs/>
                <w:color w:val="000000"/>
              </w:rPr>
              <w:t>Χρημ</w:t>
            </w:r>
            <w:proofErr w:type="spellEnd"/>
            <w:r w:rsidRPr="00F80289">
              <w:rPr>
                <w:rFonts w:ascii="Calibri" w:eastAsia="Times New Roman" w:hAnsi="Calibri" w:cs="Calibri"/>
                <w:b/>
                <w:bCs/>
                <w:color w:val="000000"/>
              </w:rPr>
              <w:t xml:space="preserve">ατοδοτικό </w:t>
            </w:r>
            <w:proofErr w:type="spellStart"/>
            <w:r w:rsidRPr="00F80289">
              <w:rPr>
                <w:rFonts w:ascii="Calibri" w:eastAsia="Times New Roman" w:hAnsi="Calibri" w:cs="Calibri"/>
                <w:b/>
                <w:bCs/>
                <w:color w:val="000000"/>
              </w:rPr>
              <w:t>Μέσο</w:t>
            </w:r>
            <w:proofErr w:type="spellEnd"/>
            <w:r w:rsidRPr="00F80289">
              <w:rPr>
                <w:rFonts w:ascii="Calibri" w:eastAsia="Times New Roman" w:hAnsi="Calibri" w:cs="Calibri"/>
                <w:b/>
                <w:bCs/>
                <w:color w:val="000000"/>
              </w:rPr>
              <w:t xml:space="preserve"> </w:t>
            </w:r>
          </w:p>
        </w:tc>
      </w:tr>
      <w:tr w:rsidR="002170D3" w:rsidRPr="00F80289" w14:paraId="65CBEBA6" w14:textId="77777777" w:rsidTr="00EC0844">
        <w:trPr>
          <w:trHeight w:val="525"/>
        </w:trPr>
        <w:tc>
          <w:tcPr>
            <w:tcW w:w="546" w:type="dxa"/>
            <w:shd w:val="clear" w:color="auto" w:fill="auto"/>
            <w:vAlign w:val="center"/>
            <w:hideMark/>
          </w:tcPr>
          <w:p w14:paraId="7EBAACB4"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w:t>
            </w:r>
          </w:p>
        </w:tc>
        <w:tc>
          <w:tcPr>
            <w:tcW w:w="3413" w:type="dxa"/>
            <w:shd w:val="clear" w:color="auto" w:fill="auto"/>
            <w:vAlign w:val="center"/>
            <w:hideMark/>
          </w:tcPr>
          <w:p w14:paraId="5A80640F"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 xml:space="preserve">Σχέδιο Παροχής κινήτρων για την εργοδότηση ανέργων 1η ,2η &amp; 3η Πρόσκληση (17 εκ + 4 εκ + 4εκ) </w:t>
            </w:r>
          </w:p>
        </w:tc>
        <w:tc>
          <w:tcPr>
            <w:tcW w:w="1655" w:type="dxa"/>
            <w:shd w:val="clear" w:color="auto" w:fill="auto"/>
            <w:vAlign w:val="center"/>
            <w:hideMark/>
          </w:tcPr>
          <w:p w14:paraId="0A8B783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25.000.000</w:t>
            </w:r>
          </w:p>
        </w:tc>
        <w:tc>
          <w:tcPr>
            <w:tcW w:w="1387" w:type="dxa"/>
            <w:shd w:val="clear" w:color="auto" w:fill="auto"/>
            <w:vAlign w:val="center"/>
            <w:hideMark/>
          </w:tcPr>
          <w:p w14:paraId="23902EA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10/2020, 5/2021, 9/2021</w:t>
            </w:r>
          </w:p>
        </w:tc>
        <w:tc>
          <w:tcPr>
            <w:tcW w:w="2350" w:type="dxa"/>
            <w:shd w:val="clear" w:color="auto" w:fill="auto"/>
            <w:vAlign w:val="center"/>
            <w:hideMark/>
          </w:tcPr>
          <w:p w14:paraId="6D5B6203" w14:textId="7E2414B8" w:rsidR="002170D3" w:rsidRPr="00DC1CB3" w:rsidRDefault="00756D84"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44EBC508" w14:textId="77777777" w:rsidTr="00EC0844">
        <w:trPr>
          <w:trHeight w:val="525"/>
        </w:trPr>
        <w:tc>
          <w:tcPr>
            <w:tcW w:w="546" w:type="dxa"/>
            <w:shd w:val="clear" w:color="auto" w:fill="auto"/>
            <w:vAlign w:val="center"/>
            <w:hideMark/>
          </w:tcPr>
          <w:p w14:paraId="5B1C2222"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w:t>
            </w:r>
          </w:p>
        </w:tc>
        <w:tc>
          <w:tcPr>
            <w:tcW w:w="3413" w:type="dxa"/>
            <w:shd w:val="clear" w:color="auto" w:fill="auto"/>
            <w:vAlign w:val="center"/>
            <w:hideMark/>
          </w:tcPr>
          <w:p w14:paraId="61566298"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Μακροχρόνια Ανέργων</w:t>
            </w:r>
          </w:p>
        </w:tc>
        <w:tc>
          <w:tcPr>
            <w:tcW w:w="1655" w:type="dxa"/>
            <w:shd w:val="clear" w:color="auto" w:fill="auto"/>
            <w:vAlign w:val="center"/>
            <w:hideMark/>
          </w:tcPr>
          <w:p w14:paraId="4A113ECE"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2.000.000</w:t>
            </w:r>
          </w:p>
        </w:tc>
        <w:tc>
          <w:tcPr>
            <w:tcW w:w="1387" w:type="dxa"/>
            <w:shd w:val="clear" w:color="auto" w:fill="auto"/>
            <w:vAlign w:val="center"/>
            <w:hideMark/>
          </w:tcPr>
          <w:p w14:paraId="12A339A8"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2022</w:t>
            </w:r>
          </w:p>
        </w:tc>
        <w:tc>
          <w:tcPr>
            <w:tcW w:w="2350" w:type="dxa"/>
            <w:shd w:val="clear" w:color="auto" w:fill="auto"/>
            <w:vAlign w:val="center"/>
            <w:hideMark/>
          </w:tcPr>
          <w:p w14:paraId="1AE7AD30" w14:textId="1D2447F6" w:rsidR="002170D3" w:rsidRPr="00DC1CB3" w:rsidRDefault="00756D84"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667835" w14:paraId="406C02C5" w14:textId="77777777" w:rsidTr="00EC0844">
        <w:trPr>
          <w:trHeight w:val="743"/>
        </w:trPr>
        <w:tc>
          <w:tcPr>
            <w:tcW w:w="546" w:type="dxa"/>
            <w:shd w:val="clear" w:color="auto" w:fill="auto"/>
            <w:vAlign w:val="center"/>
            <w:hideMark/>
          </w:tcPr>
          <w:p w14:paraId="23F29F65"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3</w:t>
            </w:r>
          </w:p>
        </w:tc>
        <w:tc>
          <w:tcPr>
            <w:tcW w:w="3413" w:type="dxa"/>
            <w:shd w:val="clear" w:color="auto" w:fill="auto"/>
            <w:vAlign w:val="center"/>
            <w:hideMark/>
          </w:tcPr>
          <w:p w14:paraId="2DD9B737"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νέων 15-29 ετών που βρίσκονται εκτός Απασχόλησης, Εκπαίδευσης ή Κατάρτισης (</w:t>
            </w:r>
            <w:r w:rsidRPr="00DC1CB3">
              <w:rPr>
                <w:rFonts w:eastAsia="Times New Roman" w:cstheme="minorHAnsi"/>
                <w:color w:val="000000"/>
                <w:sz w:val="22"/>
                <w:szCs w:val="22"/>
              </w:rPr>
              <w:t>Not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in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Education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Employment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or</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Training</w:t>
            </w:r>
            <w:r w:rsidRPr="00DC1CB3">
              <w:rPr>
                <w:rFonts w:eastAsia="Times New Roman" w:cstheme="minorHAnsi"/>
                <w:color w:val="000000"/>
                <w:sz w:val="22"/>
                <w:szCs w:val="22"/>
                <w:lang w:val="el-GR"/>
              </w:rPr>
              <w:t xml:space="preserve"> - </w:t>
            </w:r>
            <w:r w:rsidRPr="00DC1CB3">
              <w:rPr>
                <w:rFonts w:eastAsia="Times New Roman" w:cstheme="minorHAnsi"/>
                <w:color w:val="000000"/>
                <w:sz w:val="22"/>
                <w:szCs w:val="22"/>
              </w:rPr>
              <w:t>NEETs</w:t>
            </w:r>
            <w:r w:rsidRPr="00DC1CB3">
              <w:rPr>
                <w:rFonts w:eastAsia="Times New Roman" w:cstheme="minorHAnsi"/>
                <w:color w:val="000000"/>
                <w:sz w:val="22"/>
                <w:szCs w:val="22"/>
                <w:lang w:val="el-GR"/>
              </w:rPr>
              <w:t xml:space="preserve">) 1η ,2η &amp; 3η Πρόσκληση      (10 εκ + 2.5 εκ + 2.5εκ) </w:t>
            </w:r>
          </w:p>
        </w:tc>
        <w:tc>
          <w:tcPr>
            <w:tcW w:w="1655" w:type="dxa"/>
            <w:shd w:val="clear" w:color="auto" w:fill="auto"/>
            <w:vAlign w:val="center"/>
            <w:hideMark/>
          </w:tcPr>
          <w:p w14:paraId="14568470"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15.000.000</w:t>
            </w:r>
          </w:p>
        </w:tc>
        <w:tc>
          <w:tcPr>
            <w:tcW w:w="1387" w:type="dxa"/>
            <w:shd w:val="clear" w:color="auto" w:fill="auto"/>
            <w:vAlign w:val="center"/>
            <w:hideMark/>
          </w:tcPr>
          <w:p w14:paraId="56236CCA"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10/2020, 5/2021, 9/2021</w:t>
            </w:r>
          </w:p>
        </w:tc>
        <w:tc>
          <w:tcPr>
            <w:tcW w:w="2350" w:type="dxa"/>
            <w:shd w:val="clear" w:color="auto" w:fill="auto"/>
            <w:vAlign w:val="center"/>
            <w:hideMark/>
          </w:tcPr>
          <w:p w14:paraId="281172C0" w14:textId="05326DDE" w:rsidR="002170D3" w:rsidRPr="00DC1CB3" w:rsidRDefault="00756D84"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 xml:space="preserve">Ευρωπαϊκό </w:t>
            </w:r>
            <w:r w:rsidR="002170D3" w:rsidRPr="00DC1CB3">
              <w:rPr>
                <w:rFonts w:eastAsia="Times New Roman" w:cstheme="minorHAnsi"/>
                <w:color w:val="000000"/>
                <w:sz w:val="22"/>
                <w:szCs w:val="22"/>
                <w:lang w:val="el-GR"/>
              </w:rPr>
              <w:t>Κοινωνικό Ταμείο &amp; Πρωτοβουλία για Απασχόληση των Νέων</w:t>
            </w:r>
          </w:p>
        </w:tc>
      </w:tr>
      <w:tr w:rsidR="002170D3" w:rsidRPr="00667835" w14:paraId="4D3D5A03" w14:textId="77777777" w:rsidTr="00EC0844">
        <w:trPr>
          <w:trHeight w:val="1035"/>
        </w:trPr>
        <w:tc>
          <w:tcPr>
            <w:tcW w:w="546" w:type="dxa"/>
            <w:shd w:val="clear" w:color="auto" w:fill="auto"/>
            <w:vAlign w:val="center"/>
            <w:hideMark/>
          </w:tcPr>
          <w:p w14:paraId="0AB3234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lastRenderedPageBreak/>
              <w:t>4</w:t>
            </w:r>
          </w:p>
        </w:tc>
        <w:tc>
          <w:tcPr>
            <w:tcW w:w="3413" w:type="dxa"/>
            <w:shd w:val="clear" w:color="auto" w:fill="auto"/>
            <w:vAlign w:val="center"/>
            <w:hideMark/>
          </w:tcPr>
          <w:p w14:paraId="155DEB63"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 xml:space="preserve">Σχέδιο Παροχής Κινήτρων για την πρόσληψη </w:t>
            </w:r>
            <w:r w:rsidRPr="00DC1CB3">
              <w:rPr>
                <w:rFonts w:eastAsia="Times New Roman" w:cstheme="minorHAnsi"/>
                <w:color w:val="000000"/>
                <w:sz w:val="22"/>
                <w:szCs w:val="22"/>
                <w:u w:val="single"/>
                <w:lang w:val="el-GR"/>
              </w:rPr>
              <w:t>με ευέλικτες ρυθμίσεις</w:t>
            </w:r>
            <w:r w:rsidRPr="00DC1CB3">
              <w:rPr>
                <w:rFonts w:eastAsia="Times New Roman" w:cstheme="minorHAnsi"/>
                <w:color w:val="000000"/>
                <w:sz w:val="22"/>
                <w:szCs w:val="22"/>
              </w:rPr>
              <w:t> </w:t>
            </w:r>
            <w:r w:rsidRPr="00DC1CB3">
              <w:rPr>
                <w:rFonts w:eastAsia="Times New Roman" w:cstheme="minorHAnsi"/>
                <w:color w:val="000000"/>
                <w:sz w:val="22"/>
                <w:szCs w:val="22"/>
                <w:lang w:val="el-GR"/>
              </w:rPr>
              <w:t xml:space="preserve"> νέων 15-29 ετών που βρίσκονται εκτός Απασχόλησης, Εκπαίδευσης ή Κατάρτισης (</w:t>
            </w:r>
            <w:r w:rsidRPr="00DC1CB3">
              <w:rPr>
                <w:rFonts w:eastAsia="Times New Roman" w:cstheme="minorHAnsi"/>
                <w:color w:val="000000"/>
                <w:sz w:val="22"/>
                <w:szCs w:val="22"/>
              </w:rPr>
              <w:t>Not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in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Education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Employment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or</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Training</w:t>
            </w:r>
            <w:r w:rsidRPr="00DC1CB3">
              <w:rPr>
                <w:rFonts w:eastAsia="Times New Roman" w:cstheme="minorHAnsi"/>
                <w:color w:val="000000"/>
                <w:sz w:val="22"/>
                <w:szCs w:val="22"/>
                <w:lang w:val="el-GR"/>
              </w:rPr>
              <w:t xml:space="preserve"> - </w:t>
            </w:r>
            <w:r w:rsidRPr="00DC1CB3">
              <w:rPr>
                <w:rFonts w:eastAsia="Times New Roman" w:cstheme="minorHAnsi"/>
                <w:color w:val="000000"/>
                <w:sz w:val="22"/>
                <w:szCs w:val="22"/>
              </w:rPr>
              <w:t>NEETs</w:t>
            </w:r>
            <w:r w:rsidRPr="00DC1CB3">
              <w:rPr>
                <w:rFonts w:eastAsia="Times New Roman" w:cstheme="minorHAnsi"/>
                <w:color w:val="000000"/>
                <w:sz w:val="22"/>
                <w:szCs w:val="22"/>
                <w:lang w:val="el-GR"/>
              </w:rPr>
              <w:t>)</w:t>
            </w:r>
          </w:p>
        </w:tc>
        <w:tc>
          <w:tcPr>
            <w:tcW w:w="1655" w:type="dxa"/>
            <w:shd w:val="clear" w:color="auto" w:fill="auto"/>
            <w:vAlign w:val="center"/>
            <w:hideMark/>
          </w:tcPr>
          <w:p w14:paraId="4F1BE119"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10.000.000</w:t>
            </w:r>
          </w:p>
        </w:tc>
        <w:tc>
          <w:tcPr>
            <w:tcW w:w="1387" w:type="dxa"/>
            <w:shd w:val="clear" w:color="auto" w:fill="auto"/>
            <w:vAlign w:val="center"/>
            <w:hideMark/>
          </w:tcPr>
          <w:p w14:paraId="7B975565"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2024</w:t>
            </w:r>
          </w:p>
        </w:tc>
        <w:tc>
          <w:tcPr>
            <w:tcW w:w="2350" w:type="dxa"/>
            <w:shd w:val="clear" w:color="auto" w:fill="auto"/>
            <w:vAlign w:val="center"/>
            <w:hideMark/>
          </w:tcPr>
          <w:p w14:paraId="77B3F14F"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Ευρωπαϊκό Κοινωνικό Ταμείο &amp; Πρωτοβουλία για Απασχόληση των Νέων</w:t>
            </w:r>
          </w:p>
        </w:tc>
      </w:tr>
      <w:tr w:rsidR="002170D3" w:rsidRPr="00F80289" w14:paraId="52FA1236" w14:textId="77777777" w:rsidTr="00EC0844">
        <w:trPr>
          <w:trHeight w:val="525"/>
        </w:trPr>
        <w:tc>
          <w:tcPr>
            <w:tcW w:w="546" w:type="dxa"/>
            <w:shd w:val="clear" w:color="auto" w:fill="auto"/>
            <w:vAlign w:val="center"/>
            <w:hideMark/>
          </w:tcPr>
          <w:p w14:paraId="45B2F7BC"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5</w:t>
            </w:r>
          </w:p>
        </w:tc>
        <w:tc>
          <w:tcPr>
            <w:tcW w:w="3413" w:type="dxa"/>
            <w:shd w:val="clear" w:color="auto" w:fill="auto"/>
            <w:vAlign w:val="center"/>
            <w:hideMark/>
          </w:tcPr>
          <w:p w14:paraId="7DD6CE8B"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ανέργων γυναικών</w:t>
            </w:r>
          </w:p>
        </w:tc>
        <w:tc>
          <w:tcPr>
            <w:tcW w:w="1655" w:type="dxa"/>
            <w:shd w:val="clear" w:color="auto" w:fill="auto"/>
            <w:vAlign w:val="center"/>
            <w:hideMark/>
          </w:tcPr>
          <w:p w14:paraId="34BEB63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7.000.000</w:t>
            </w:r>
          </w:p>
        </w:tc>
        <w:tc>
          <w:tcPr>
            <w:tcW w:w="1387" w:type="dxa"/>
            <w:shd w:val="clear" w:color="auto" w:fill="auto"/>
            <w:vAlign w:val="center"/>
            <w:hideMark/>
          </w:tcPr>
          <w:p w14:paraId="136212DC"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2024</w:t>
            </w:r>
          </w:p>
        </w:tc>
        <w:tc>
          <w:tcPr>
            <w:tcW w:w="2350" w:type="dxa"/>
            <w:shd w:val="clear" w:color="auto" w:fill="auto"/>
            <w:vAlign w:val="center"/>
            <w:hideMark/>
          </w:tcPr>
          <w:p w14:paraId="347A4D73"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0618DD18" w14:textId="77777777" w:rsidTr="00EC0844">
        <w:trPr>
          <w:trHeight w:val="525"/>
        </w:trPr>
        <w:tc>
          <w:tcPr>
            <w:tcW w:w="546" w:type="dxa"/>
            <w:shd w:val="clear" w:color="auto" w:fill="auto"/>
            <w:vAlign w:val="center"/>
            <w:hideMark/>
          </w:tcPr>
          <w:p w14:paraId="5E998EDC"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6</w:t>
            </w:r>
          </w:p>
        </w:tc>
        <w:tc>
          <w:tcPr>
            <w:tcW w:w="3413" w:type="dxa"/>
            <w:shd w:val="clear" w:color="auto" w:fill="auto"/>
            <w:vAlign w:val="center"/>
            <w:hideMark/>
          </w:tcPr>
          <w:p w14:paraId="440A87AE"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 xml:space="preserve">Σχέδιο Παροχής Κινήτρων για την πρόσληψη </w:t>
            </w:r>
            <w:r w:rsidRPr="00DC1CB3">
              <w:rPr>
                <w:rFonts w:eastAsia="Times New Roman" w:cstheme="minorHAnsi"/>
                <w:color w:val="000000"/>
                <w:sz w:val="22"/>
                <w:szCs w:val="22"/>
                <w:u w:val="single"/>
                <w:lang w:val="el-GR"/>
              </w:rPr>
              <w:t>με ευέλικτες ρυθμίσεις</w:t>
            </w:r>
            <w:r w:rsidRPr="00DC1CB3">
              <w:rPr>
                <w:rFonts w:eastAsia="Times New Roman" w:cstheme="minorHAnsi"/>
                <w:color w:val="000000"/>
                <w:sz w:val="22"/>
                <w:szCs w:val="22"/>
              </w:rPr>
              <w:t> </w:t>
            </w:r>
            <w:r w:rsidRPr="00DC1CB3">
              <w:rPr>
                <w:rFonts w:eastAsia="Times New Roman" w:cstheme="minorHAnsi"/>
                <w:color w:val="000000"/>
                <w:sz w:val="22"/>
                <w:szCs w:val="22"/>
                <w:lang w:val="el-GR"/>
              </w:rPr>
              <w:t xml:space="preserve"> αδρανών γυναικών</w:t>
            </w:r>
          </w:p>
        </w:tc>
        <w:tc>
          <w:tcPr>
            <w:tcW w:w="1655" w:type="dxa"/>
            <w:shd w:val="clear" w:color="auto" w:fill="auto"/>
            <w:vAlign w:val="center"/>
            <w:hideMark/>
          </w:tcPr>
          <w:p w14:paraId="6303FE6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4.000.000</w:t>
            </w:r>
          </w:p>
        </w:tc>
        <w:tc>
          <w:tcPr>
            <w:tcW w:w="1387" w:type="dxa"/>
            <w:shd w:val="clear" w:color="auto" w:fill="auto"/>
            <w:vAlign w:val="center"/>
            <w:hideMark/>
          </w:tcPr>
          <w:p w14:paraId="2B443167"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2024</w:t>
            </w:r>
          </w:p>
        </w:tc>
        <w:tc>
          <w:tcPr>
            <w:tcW w:w="2350" w:type="dxa"/>
            <w:shd w:val="clear" w:color="auto" w:fill="auto"/>
            <w:vAlign w:val="center"/>
            <w:hideMark/>
          </w:tcPr>
          <w:p w14:paraId="722810C9"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68774EC5" w14:textId="77777777" w:rsidTr="00EC0844">
        <w:trPr>
          <w:trHeight w:val="525"/>
        </w:trPr>
        <w:tc>
          <w:tcPr>
            <w:tcW w:w="546" w:type="dxa"/>
            <w:shd w:val="clear" w:color="auto" w:fill="auto"/>
            <w:vAlign w:val="center"/>
            <w:hideMark/>
          </w:tcPr>
          <w:p w14:paraId="02E68EC1"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7</w:t>
            </w:r>
          </w:p>
        </w:tc>
        <w:tc>
          <w:tcPr>
            <w:tcW w:w="3413" w:type="dxa"/>
            <w:shd w:val="clear" w:color="auto" w:fill="auto"/>
            <w:vAlign w:val="center"/>
            <w:hideMark/>
          </w:tcPr>
          <w:p w14:paraId="61FF3BF5"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Εργασιακή Αποκατάσταση Αποφυλακισθέντων</w:t>
            </w:r>
          </w:p>
        </w:tc>
        <w:tc>
          <w:tcPr>
            <w:tcW w:w="1655" w:type="dxa"/>
            <w:shd w:val="clear" w:color="auto" w:fill="auto"/>
            <w:vAlign w:val="center"/>
            <w:hideMark/>
          </w:tcPr>
          <w:p w14:paraId="17AC088A"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4.000.000</w:t>
            </w:r>
          </w:p>
        </w:tc>
        <w:tc>
          <w:tcPr>
            <w:tcW w:w="1387" w:type="dxa"/>
            <w:shd w:val="clear" w:color="auto" w:fill="auto"/>
            <w:vAlign w:val="center"/>
            <w:hideMark/>
          </w:tcPr>
          <w:p w14:paraId="3DD05B24"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23/10/2020</w:t>
            </w:r>
          </w:p>
        </w:tc>
        <w:tc>
          <w:tcPr>
            <w:tcW w:w="2350" w:type="dxa"/>
            <w:shd w:val="clear" w:color="auto" w:fill="auto"/>
            <w:vAlign w:val="center"/>
            <w:hideMark/>
          </w:tcPr>
          <w:p w14:paraId="7D455914"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14B0FF23" w14:textId="77777777" w:rsidTr="00EC0844">
        <w:trPr>
          <w:trHeight w:val="525"/>
        </w:trPr>
        <w:tc>
          <w:tcPr>
            <w:tcW w:w="546" w:type="dxa"/>
            <w:shd w:val="clear" w:color="auto" w:fill="auto"/>
            <w:vAlign w:val="center"/>
            <w:hideMark/>
          </w:tcPr>
          <w:p w14:paraId="4415DB2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8</w:t>
            </w:r>
          </w:p>
        </w:tc>
        <w:tc>
          <w:tcPr>
            <w:tcW w:w="3413" w:type="dxa"/>
            <w:shd w:val="clear" w:color="auto" w:fill="auto"/>
            <w:vAlign w:val="center"/>
            <w:hideMark/>
          </w:tcPr>
          <w:p w14:paraId="1585E747"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 xml:space="preserve">Σχέδιο Παροχής Κινήτρων για πρόσληψη ανέργων ηλικίας </w:t>
            </w:r>
            <w:r w:rsidRPr="00DC1CB3">
              <w:rPr>
                <w:rFonts w:eastAsia="Times New Roman" w:cstheme="minorHAnsi"/>
                <w:color w:val="000000"/>
                <w:sz w:val="22"/>
                <w:szCs w:val="22"/>
              </w:rPr>
              <w:t> </w:t>
            </w:r>
            <w:r w:rsidRPr="00DC1CB3">
              <w:rPr>
                <w:rFonts w:eastAsia="Times New Roman" w:cstheme="minorHAnsi"/>
                <w:color w:val="000000"/>
                <w:sz w:val="22"/>
                <w:szCs w:val="22"/>
                <w:lang w:val="el-GR"/>
              </w:rPr>
              <w:t>άνω των 50 ετών</w:t>
            </w:r>
          </w:p>
        </w:tc>
        <w:tc>
          <w:tcPr>
            <w:tcW w:w="1655" w:type="dxa"/>
            <w:shd w:val="clear" w:color="auto" w:fill="auto"/>
            <w:vAlign w:val="center"/>
            <w:hideMark/>
          </w:tcPr>
          <w:p w14:paraId="4D063C6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4.000.000</w:t>
            </w:r>
          </w:p>
        </w:tc>
        <w:tc>
          <w:tcPr>
            <w:tcW w:w="1387" w:type="dxa"/>
            <w:shd w:val="clear" w:color="auto" w:fill="auto"/>
            <w:vAlign w:val="center"/>
            <w:hideMark/>
          </w:tcPr>
          <w:p w14:paraId="0348ECD4"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2022</w:t>
            </w:r>
          </w:p>
        </w:tc>
        <w:tc>
          <w:tcPr>
            <w:tcW w:w="2350" w:type="dxa"/>
            <w:shd w:val="clear" w:color="auto" w:fill="auto"/>
            <w:vAlign w:val="center"/>
            <w:hideMark/>
          </w:tcPr>
          <w:p w14:paraId="1FB24295"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50E9776F" w14:textId="77777777" w:rsidTr="00EC0844">
        <w:trPr>
          <w:trHeight w:val="525"/>
        </w:trPr>
        <w:tc>
          <w:tcPr>
            <w:tcW w:w="546" w:type="dxa"/>
            <w:shd w:val="clear" w:color="auto" w:fill="auto"/>
            <w:vAlign w:val="center"/>
            <w:hideMark/>
          </w:tcPr>
          <w:p w14:paraId="6538A440"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9</w:t>
            </w:r>
          </w:p>
        </w:tc>
        <w:tc>
          <w:tcPr>
            <w:tcW w:w="3413" w:type="dxa"/>
            <w:shd w:val="clear" w:color="auto" w:fill="auto"/>
            <w:vAlign w:val="center"/>
            <w:hideMark/>
          </w:tcPr>
          <w:p w14:paraId="4902107A"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ατόμων με Αναπηρία</w:t>
            </w:r>
          </w:p>
        </w:tc>
        <w:tc>
          <w:tcPr>
            <w:tcW w:w="1655" w:type="dxa"/>
            <w:shd w:val="clear" w:color="auto" w:fill="auto"/>
            <w:vAlign w:val="center"/>
            <w:hideMark/>
          </w:tcPr>
          <w:p w14:paraId="6F3F015E"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2.000.000</w:t>
            </w:r>
          </w:p>
        </w:tc>
        <w:tc>
          <w:tcPr>
            <w:tcW w:w="1387" w:type="dxa"/>
            <w:shd w:val="clear" w:color="auto" w:fill="auto"/>
            <w:vAlign w:val="center"/>
            <w:hideMark/>
          </w:tcPr>
          <w:p w14:paraId="5F246650"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11/2021</w:t>
            </w:r>
          </w:p>
        </w:tc>
        <w:tc>
          <w:tcPr>
            <w:tcW w:w="2350" w:type="dxa"/>
            <w:shd w:val="clear" w:color="auto" w:fill="auto"/>
            <w:hideMark/>
          </w:tcPr>
          <w:p w14:paraId="1275EBF3" w14:textId="2A2D8D7D" w:rsidR="002170D3" w:rsidRPr="00DC1CB3" w:rsidRDefault="00DC1CB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w:t>
            </w:r>
            <w:r>
              <w:rPr>
                <w:rFonts w:eastAsia="Times New Roman" w:cstheme="minorHAnsi"/>
                <w:color w:val="000000"/>
                <w:sz w:val="22"/>
                <w:szCs w:val="22"/>
                <w:lang w:val="el-GR"/>
              </w:rPr>
              <w:t>ϊ</w:t>
            </w:r>
            <w:r w:rsidRPr="00DC1CB3">
              <w:rPr>
                <w:rFonts w:eastAsia="Times New Roman" w:cstheme="minorHAnsi"/>
                <w:color w:val="000000"/>
                <w:sz w:val="22"/>
                <w:szCs w:val="22"/>
                <w:lang w:val="el-GR"/>
              </w:rPr>
              <w:t>κό</w:t>
            </w:r>
            <w:r w:rsidR="002170D3" w:rsidRPr="00DC1CB3">
              <w:rPr>
                <w:rFonts w:eastAsia="Times New Roman" w:cstheme="minorHAnsi"/>
                <w:color w:val="000000"/>
                <w:sz w:val="22"/>
                <w:szCs w:val="22"/>
                <w:lang w:val="el-GR"/>
              </w:rPr>
              <w:t xml:space="preserve"> Κοινωνικό Ταμείο</w:t>
            </w:r>
          </w:p>
        </w:tc>
      </w:tr>
      <w:tr w:rsidR="002170D3" w:rsidRPr="00F80289" w14:paraId="44F3346C" w14:textId="77777777" w:rsidTr="00EC0844">
        <w:trPr>
          <w:trHeight w:val="525"/>
        </w:trPr>
        <w:tc>
          <w:tcPr>
            <w:tcW w:w="546" w:type="dxa"/>
            <w:shd w:val="clear" w:color="auto" w:fill="auto"/>
            <w:vAlign w:val="center"/>
            <w:hideMark/>
          </w:tcPr>
          <w:p w14:paraId="2797B2F8"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w:t>
            </w:r>
          </w:p>
        </w:tc>
        <w:tc>
          <w:tcPr>
            <w:tcW w:w="3413" w:type="dxa"/>
            <w:shd w:val="clear" w:color="auto" w:fill="auto"/>
            <w:vAlign w:val="center"/>
            <w:hideMark/>
          </w:tcPr>
          <w:p w14:paraId="01B99F2D"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ατόμων με Χρόνιες</w:t>
            </w:r>
            <w:r w:rsidRPr="00DC1CB3">
              <w:rPr>
                <w:rFonts w:eastAsia="Times New Roman" w:cstheme="minorHAnsi"/>
                <w:color w:val="000000"/>
                <w:sz w:val="22"/>
                <w:szCs w:val="22"/>
              </w:rPr>
              <w:t> </w:t>
            </w:r>
            <w:r w:rsidRPr="00DC1CB3">
              <w:rPr>
                <w:rFonts w:eastAsia="Times New Roman" w:cstheme="minorHAnsi"/>
                <w:color w:val="000000"/>
                <w:sz w:val="22"/>
                <w:szCs w:val="22"/>
                <w:lang w:val="el-GR"/>
              </w:rPr>
              <w:t xml:space="preserve"> Παθήσεις</w:t>
            </w:r>
          </w:p>
        </w:tc>
        <w:tc>
          <w:tcPr>
            <w:tcW w:w="1655" w:type="dxa"/>
            <w:shd w:val="clear" w:color="auto" w:fill="auto"/>
            <w:vAlign w:val="center"/>
            <w:hideMark/>
          </w:tcPr>
          <w:p w14:paraId="491C34F9"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2.000.000</w:t>
            </w:r>
          </w:p>
        </w:tc>
        <w:tc>
          <w:tcPr>
            <w:tcW w:w="1387" w:type="dxa"/>
            <w:shd w:val="clear" w:color="auto" w:fill="auto"/>
            <w:vAlign w:val="center"/>
            <w:hideMark/>
          </w:tcPr>
          <w:p w14:paraId="5A291411"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11/2021</w:t>
            </w:r>
          </w:p>
        </w:tc>
        <w:tc>
          <w:tcPr>
            <w:tcW w:w="2350" w:type="dxa"/>
            <w:shd w:val="clear" w:color="auto" w:fill="auto"/>
            <w:hideMark/>
          </w:tcPr>
          <w:p w14:paraId="74F3B853"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127CA2F5" w14:textId="77777777" w:rsidTr="00EC0844">
        <w:trPr>
          <w:trHeight w:val="525"/>
        </w:trPr>
        <w:tc>
          <w:tcPr>
            <w:tcW w:w="546" w:type="dxa"/>
            <w:shd w:val="clear" w:color="auto" w:fill="auto"/>
            <w:vAlign w:val="center"/>
            <w:hideMark/>
          </w:tcPr>
          <w:p w14:paraId="412EFF35"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11</w:t>
            </w:r>
          </w:p>
        </w:tc>
        <w:tc>
          <w:tcPr>
            <w:tcW w:w="3413" w:type="dxa"/>
            <w:shd w:val="clear" w:color="auto" w:fill="auto"/>
            <w:vAlign w:val="center"/>
            <w:hideMark/>
          </w:tcPr>
          <w:p w14:paraId="43016447"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πρόσληψη δικαιούχων ΕΕΕ</w:t>
            </w:r>
          </w:p>
        </w:tc>
        <w:tc>
          <w:tcPr>
            <w:tcW w:w="1655" w:type="dxa"/>
            <w:shd w:val="clear" w:color="auto" w:fill="auto"/>
            <w:vAlign w:val="center"/>
            <w:hideMark/>
          </w:tcPr>
          <w:p w14:paraId="2770D156"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1.000.000</w:t>
            </w:r>
          </w:p>
        </w:tc>
        <w:tc>
          <w:tcPr>
            <w:tcW w:w="1387" w:type="dxa"/>
            <w:shd w:val="clear" w:color="auto" w:fill="auto"/>
            <w:vAlign w:val="center"/>
            <w:hideMark/>
          </w:tcPr>
          <w:p w14:paraId="2E1B860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2022</w:t>
            </w:r>
          </w:p>
        </w:tc>
        <w:tc>
          <w:tcPr>
            <w:tcW w:w="2350" w:type="dxa"/>
            <w:shd w:val="clear" w:color="auto" w:fill="auto"/>
            <w:hideMark/>
          </w:tcPr>
          <w:p w14:paraId="70F21781"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2AB3AEF4" w14:textId="77777777" w:rsidTr="00EC0844">
        <w:trPr>
          <w:trHeight w:val="525"/>
        </w:trPr>
        <w:tc>
          <w:tcPr>
            <w:tcW w:w="546" w:type="dxa"/>
            <w:shd w:val="clear" w:color="auto" w:fill="auto"/>
            <w:vAlign w:val="center"/>
            <w:hideMark/>
          </w:tcPr>
          <w:p w14:paraId="5284447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12</w:t>
            </w:r>
          </w:p>
        </w:tc>
        <w:tc>
          <w:tcPr>
            <w:tcW w:w="3413" w:type="dxa"/>
            <w:shd w:val="clear" w:color="auto" w:fill="auto"/>
            <w:vAlign w:val="center"/>
            <w:hideMark/>
          </w:tcPr>
          <w:p w14:paraId="3743F45B"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πρόσληψη αιτητών πολιτικού ασύλου</w:t>
            </w:r>
          </w:p>
        </w:tc>
        <w:tc>
          <w:tcPr>
            <w:tcW w:w="1655" w:type="dxa"/>
            <w:shd w:val="clear" w:color="auto" w:fill="auto"/>
            <w:vAlign w:val="center"/>
            <w:hideMark/>
          </w:tcPr>
          <w:p w14:paraId="45022073"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1.000.000</w:t>
            </w:r>
          </w:p>
        </w:tc>
        <w:tc>
          <w:tcPr>
            <w:tcW w:w="1387" w:type="dxa"/>
            <w:shd w:val="clear" w:color="auto" w:fill="auto"/>
            <w:vAlign w:val="center"/>
            <w:hideMark/>
          </w:tcPr>
          <w:p w14:paraId="7DA3AA00"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2022</w:t>
            </w:r>
          </w:p>
        </w:tc>
        <w:tc>
          <w:tcPr>
            <w:tcW w:w="2350" w:type="dxa"/>
            <w:shd w:val="clear" w:color="auto" w:fill="auto"/>
            <w:hideMark/>
          </w:tcPr>
          <w:p w14:paraId="0ABDB41F" w14:textId="77777777" w:rsidR="002170D3" w:rsidRPr="00DC1CB3" w:rsidRDefault="002170D3" w:rsidP="00EF690F">
            <w:pPr>
              <w:spacing w:after="0" w:line="240" w:lineRule="auto"/>
              <w:rPr>
                <w:rFonts w:eastAsia="Times New Roman" w:cstheme="minorHAnsi"/>
                <w:color w:val="000000"/>
                <w:sz w:val="22"/>
                <w:szCs w:val="22"/>
              </w:rPr>
            </w:pPr>
            <w:r w:rsidRPr="00DC1CB3">
              <w:rPr>
                <w:rFonts w:eastAsia="Times New Roman" w:cstheme="minorHAnsi"/>
                <w:color w:val="000000"/>
                <w:sz w:val="22"/>
                <w:szCs w:val="22"/>
                <w:lang w:val="el-GR"/>
              </w:rPr>
              <w:t>Ευρωπαϊκό Κοινωνικό Ταμείο</w:t>
            </w:r>
          </w:p>
        </w:tc>
      </w:tr>
      <w:tr w:rsidR="002170D3" w:rsidRPr="00F80289" w14:paraId="1400EA49" w14:textId="77777777" w:rsidTr="00EC0844">
        <w:trPr>
          <w:trHeight w:val="780"/>
        </w:trPr>
        <w:tc>
          <w:tcPr>
            <w:tcW w:w="546" w:type="dxa"/>
            <w:shd w:val="clear" w:color="auto" w:fill="auto"/>
            <w:vAlign w:val="center"/>
            <w:hideMark/>
          </w:tcPr>
          <w:p w14:paraId="4A4B8821"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13</w:t>
            </w:r>
          </w:p>
        </w:tc>
        <w:tc>
          <w:tcPr>
            <w:tcW w:w="3413" w:type="dxa"/>
            <w:shd w:val="clear" w:color="auto" w:fill="auto"/>
            <w:vAlign w:val="center"/>
            <w:hideMark/>
          </w:tcPr>
          <w:p w14:paraId="4EB22A63"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πρόσληψη ανέργων μέσω τηλεργασίας</w:t>
            </w:r>
          </w:p>
        </w:tc>
        <w:tc>
          <w:tcPr>
            <w:tcW w:w="1655" w:type="dxa"/>
            <w:shd w:val="clear" w:color="auto" w:fill="auto"/>
            <w:vAlign w:val="center"/>
            <w:hideMark/>
          </w:tcPr>
          <w:p w14:paraId="2410EDFC"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3.870.000</w:t>
            </w:r>
          </w:p>
        </w:tc>
        <w:tc>
          <w:tcPr>
            <w:tcW w:w="1387" w:type="dxa"/>
            <w:shd w:val="clear" w:color="auto" w:fill="auto"/>
            <w:vAlign w:val="center"/>
            <w:hideMark/>
          </w:tcPr>
          <w:p w14:paraId="3886A41B"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2023</w:t>
            </w:r>
          </w:p>
        </w:tc>
        <w:tc>
          <w:tcPr>
            <w:tcW w:w="2350" w:type="dxa"/>
            <w:shd w:val="clear" w:color="auto" w:fill="auto"/>
            <w:vAlign w:val="center"/>
            <w:hideMark/>
          </w:tcPr>
          <w:p w14:paraId="20526532" w14:textId="54338C0A" w:rsidR="002170D3" w:rsidRPr="00DC1CB3" w:rsidRDefault="002170D3" w:rsidP="00EF690F">
            <w:pPr>
              <w:spacing w:after="0" w:line="240" w:lineRule="auto"/>
              <w:rPr>
                <w:rFonts w:eastAsia="Times New Roman" w:cstheme="minorHAnsi"/>
                <w:color w:val="000000"/>
                <w:sz w:val="22"/>
                <w:szCs w:val="22"/>
              </w:rPr>
            </w:pPr>
            <w:proofErr w:type="spellStart"/>
            <w:r w:rsidRPr="00DC1CB3">
              <w:rPr>
                <w:rFonts w:eastAsia="Times New Roman" w:cstheme="minorHAnsi"/>
                <w:color w:val="000000"/>
                <w:sz w:val="22"/>
                <w:szCs w:val="22"/>
              </w:rPr>
              <w:t>Μηχ</w:t>
            </w:r>
            <w:proofErr w:type="spellEnd"/>
            <w:r w:rsidRPr="00DC1CB3">
              <w:rPr>
                <w:rFonts w:eastAsia="Times New Roman" w:cstheme="minorHAnsi"/>
                <w:color w:val="000000"/>
                <w:sz w:val="22"/>
                <w:szCs w:val="22"/>
              </w:rPr>
              <w:t xml:space="preserve">ανισμός </w:t>
            </w:r>
            <w:r w:rsidR="00756D84" w:rsidRPr="00DC1CB3">
              <w:rPr>
                <w:rFonts w:eastAsia="Times New Roman" w:cstheme="minorHAnsi"/>
                <w:color w:val="000000"/>
                <w:sz w:val="22"/>
                <w:szCs w:val="22"/>
                <w:lang w:val="el-GR"/>
              </w:rPr>
              <w:t>Ανάκαμψης</w:t>
            </w:r>
            <w:r w:rsidRPr="00DC1CB3">
              <w:rPr>
                <w:rFonts w:eastAsia="Times New Roman" w:cstheme="minorHAnsi"/>
                <w:color w:val="000000"/>
                <w:sz w:val="22"/>
                <w:szCs w:val="22"/>
              </w:rPr>
              <w:t xml:space="preserve"> και </w:t>
            </w:r>
            <w:proofErr w:type="spellStart"/>
            <w:r w:rsidRPr="00DC1CB3">
              <w:rPr>
                <w:rFonts w:eastAsia="Times New Roman" w:cstheme="minorHAnsi"/>
                <w:color w:val="000000"/>
                <w:sz w:val="22"/>
                <w:szCs w:val="22"/>
              </w:rPr>
              <w:t>Ανθεκτικότητ</w:t>
            </w:r>
            <w:proofErr w:type="spellEnd"/>
            <w:r w:rsidRPr="00DC1CB3">
              <w:rPr>
                <w:rFonts w:eastAsia="Times New Roman" w:cstheme="minorHAnsi"/>
                <w:color w:val="000000"/>
                <w:sz w:val="22"/>
                <w:szCs w:val="22"/>
              </w:rPr>
              <w:t>ας</w:t>
            </w:r>
          </w:p>
        </w:tc>
      </w:tr>
      <w:tr w:rsidR="002170D3" w:rsidRPr="00F80289" w14:paraId="7E3E6056" w14:textId="77777777" w:rsidTr="00EC0844">
        <w:trPr>
          <w:trHeight w:val="780"/>
        </w:trPr>
        <w:tc>
          <w:tcPr>
            <w:tcW w:w="546" w:type="dxa"/>
            <w:shd w:val="clear" w:color="auto" w:fill="auto"/>
            <w:vAlign w:val="center"/>
            <w:hideMark/>
          </w:tcPr>
          <w:p w14:paraId="0228B210"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lastRenderedPageBreak/>
              <w:t>14</w:t>
            </w:r>
          </w:p>
        </w:tc>
        <w:tc>
          <w:tcPr>
            <w:tcW w:w="3413" w:type="dxa"/>
            <w:shd w:val="clear" w:color="auto" w:fill="auto"/>
            <w:vAlign w:val="center"/>
            <w:hideMark/>
          </w:tcPr>
          <w:p w14:paraId="6E43C47C" w14:textId="77777777" w:rsidR="002170D3" w:rsidRPr="00DC1CB3" w:rsidRDefault="002170D3" w:rsidP="00EF690F">
            <w:pPr>
              <w:spacing w:after="0" w:line="240" w:lineRule="auto"/>
              <w:rPr>
                <w:rFonts w:eastAsia="Times New Roman" w:cstheme="minorHAnsi"/>
                <w:color w:val="000000"/>
                <w:sz w:val="22"/>
                <w:szCs w:val="22"/>
                <w:lang w:val="el-GR"/>
              </w:rPr>
            </w:pPr>
            <w:r w:rsidRPr="00DC1CB3">
              <w:rPr>
                <w:rFonts w:eastAsia="Times New Roman" w:cstheme="minorHAnsi"/>
                <w:color w:val="000000"/>
                <w:sz w:val="22"/>
                <w:szCs w:val="22"/>
                <w:lang w:val="el-GR"/>
              </w:rPr>
              <w:t>Σχέδιο Παροχής Κινήτρων για την πρόσληψη νέων 15-29 ετών που βρίσκονται εκτός Απασχόλησης, Εκπαίδευσης ή Κατάρτισης (</w:t>
            </w:r>
            <w:r w:rsidRPr="00DC1CB3">
              <w:rPr>
                <w:rFonts w:eastAsia="Times New Roman" w:cstheme="minorHAnsi"/>
                <w:color w:val="000000"/>
                <w:sz w:val="22"/>
                <w:szCs w:val="22"/>
              </w:rPr>
              <w:t>Not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in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Education</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Employment</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or</w:t>
            </w:r>
            <w:r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Training</w:t>
            </w:r>
            <w:r w:rsidRPr="00DC1CB3">
              <w:rPr>
                <w:rFonts w:eastAsia="Times New Roman" w:cstheme="minorHAnsi"/>
                <w:color w:val="000000"/>
                <w:sz w:val="22"/>
                <w:szCs w:val="22"/>
                <w:lang w:val="el-GR"/>
              </w:rPr>
              <w:t xml:space="preserve"> - </w:t>
            </w:r>
            <w:r w:rsidRPr="00DC1CB3">
              <w:rPr>
                <w:rFonts w:eastAsia="Times New Roman" w:cstheme="minorHAnsi"/>
                <w:color w:val="000000"/>
                <w:sz w:val="22"/>
                <w:szCs w:val="22"/>
              </w:rPr>
              <w:t>NEETs</w:t>
            </w:r>
            <w:r w:rsidRPr="00DC1CB3">
              <w:rPr>
                <w:rFonts w:eastAsia="Times New Roman" w:cstheme="minorHAnsi"/>
                <w:color w:val="000000"/>
                <w:sz w:val="22"/>
                <w:szCs w:val="22"/>
                <w:lang w:val="el-GR"/>
              </w:rPr>
              <w:t>) με 2 μήνες κατάρτιση.</w:t>
            </w:r>
          </w:p>
        </w:tc>
        <w:tc>
          <w:tcPr>
            <w:tcW w:w="1655" w:type="dxa"/>
            <w:shd w:val="clear" w:color="auto" w:fill="auto"/>
            <w:vAlign w:val="center"/>
            <w:hideMark/>
          </w:tcPr>
          <w:p w14:paraId="38D5BD7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7.824.000</w:t>
            </w:r>
          </w:p>
        </w:tc>
        <w:tc>
          <w:tcPr>
            <w:tcW w:w="1387" w:type="dxa"/>
            <w:shd w:val="clear" w:color="auto" w:fill="auto"/>
            <w:vAlign w:val="center"/>
            <w:hideMark/>
          </w:tcPr>
          <w:p w14:paraId="7AD3394D"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2022</w:t>
            </w:r>
          </w:p>
        </w:tc>
        <w:tc>
          <w:tcPr>
            <w:tcW w:w="2350" w:type="dxa"/>
            <w:shd w:val="clear" w:color="auto" w:fill="auto"/>
            <w:vAlign w:val="center"/>
            <w:hideMark/>
          </w:tcPr>
          <w:p w14:paraId="144A3776" w14:textId="25B39FDD" w:rsidR="002170D3" w:rsidRPr="00DC1CB3" w:rsidRDefault="002170D3" w:rsidP="00EF690F">
            <w:pPr>
              <w:spacing w:after="0" w:line="240" w:lineRule="auto"/>
              <w:rPr>
                <w:rFonts w:eastAsia="Times New Roman" w:cstheme="minorHAnsi"/>
                <w:color w:val="000000"/>
                <w:sz w:val="22"/>
                <w:szCs w:val="22"/>
              </w:rPr>
            </w:pPr>
            <w:proofErr w:type="spellStart"/>
            <w:r w:rsidRPr="00DC1CB3">
              <w:rPr>
                <w:rFonts w:eastAsia="Times New Roman" w:cstheme="minorHAnsi"/>
                <w:color w:val="000000"/>
                <w:sz w:val="22"/>
                <w:szCs w:val="22"/>
              </w:rPr>
              <w:t>Μηχ</w:t>
            </w:r>
            <w:proofErr w:type="spellEnd"/>
            <w:r w:rsidRPr="00DC1CB3">
              <w:rPr>
                <w:rFonts w:eastAsia="Times New Roman" w:cstheme="minorHAnsi"/>
                <w:color w:val="000000"/>
                <w:sz w:val="22"/>
                <w:szCs w:val="22"/>
              </w:rPr>
              <w:t xml:space="preserve">ανισμός </w:t>
            </w:r>
            <w:proofErr w:type="spellStart"/>
            <w:r w:rsidRPr="00DC1CB3">
              <w:rPr>
                <w:rFonts w:eastAsia="Times New Roman" w:cstheme="minorHAnsi"/>
                <w:color w:val="000000"/>
                <w:sz w:val="22"/>
                <w:szCs w:val="22"/>
              </w:rPr>
              <w:t>Ανά</w:t>
            </w:r>
            <w:r w:rsidR="00756D84" w:rsidRPr="00DC1CB3">
              <w:rPr>
                <w:rFonts w:eastAsia="Times New Roman" w:cstheme="minorHAnsi"/>
                <w:color w:val="000000"/>
                <w:sz w:val="22"/>
                <w:szCs w:val="22"/>
                <w:lang w:val="el-GR"/>
              </w:rPr>
              <w:t>καμψης</w:t>
            </w:r>
            <w:proofErr w:type="spellEnd"/>
            <w:r w:rsidR="00756D84" w:rsidRPr="00DC1CB3">
              <w:rPr>
                <w:rFonts w:eastAsia="Times New Roman" w:cstheme="minorHAnsi"/>
                <w:color w:val="000000"/>
                <w:sz w:val="22"/>
                <w:szCs w:val="22"/>
                <w:lang w:val="el-GR"/>
              </w:rPr>
              <w:t xml:space="preserve"> </w:t>
            </w:r>
            <w:r w:rsidRPr="00DC1CB3">
              <w:rPr>
                <w:rFonts w:eastAsia="Times New Roman" w:cstheme="minorHAnsi"/>
                <w:color w:val="000000"/>
                <w:sz w:val="22"/>
                <w:szCs w:val="22"/>
              </w:rPr>
              <w:t xml:space="preserve">και </w:t>
            </w:r>
            <w:proofErr w:type="spellStart"/>
            <w:r w:rsidRPr="00DC1CB3">
              <w:rPr>
                <w:rFonts w:eastAsia="Times New Roman" w:cstheme="minorHAnsi"/>
                <w:color w:val="000000"/>
                <w:sz w:val="22"/>
                <w:szCs w:val="22"/>
              </w:rPr>
              <w:t>Ανθεκτικότητ</w:t>
            </w:r>
            <w:proofErr w:type="spellEnd"/>
            <w:r w:rsidRPr="00DC1CB3">
              <w:rPr>
                <w:rFonts w:eastAsia="Times New Roman" w:cstheme="minorHAnsi"/>
                <w:color w:val="000000"/>
                <w:sz w:val="22"/>
                <w:szCs w:val="22"/>
              </w:rPr>
              <w:t>ας</w:t>
            </w:r>
          </w:p>
        </w:tc>
      </w:tr>
      <w:tr w:rsidR="002170D3" w:rsidRPr="00F80289" w14:paraId="12F95AC2" w14:textId="77777777" w:rsidTr="00EC0844">
        <w:trPr>
          <w:trHeight w:val="270"/>
        </w:trPr>
        <w:tc>
          <w:tcPr>
            <w:tcW w:w="546" w:type="dxa"/>
            <w:shd w:val="clear" w:color="auto" w:fill="auto"/>
            <w:vAlign w:val="center"/>
            <w:hideMark/>
          </w:tcPr>
          <w:p w14:paraId="3A02C578" w14:textId="77777777" w:rsidR="002170D3" w:rsidRPr="00DC1CB3" w:rsidRDefault="002170D3" w:rsidP="00EF690F">
            <w:pPr>
              <w:spacing w:after="0" w:line="240" w:lineRule="auto"/>
              <w:jc w:val="center"/>
              <w:rPr>
                <w:rFonts w:eastAsia="Times New Roman" w:cstheme="minorHAnsi"/>
                <w:color w:val="000000"/>
                <w:sz w:val="22"/>
                <w:szCs w:val="22"/>
              </w:rPr>
            </w:pPr>
            <w:r w:rsidRPr="00DC1CB3">
              <w:rPr>
                <w:rFonts w:eastAsia="Times New Roman" w:cstheme="minorHAnsi"/>
                <w:color w:val="000000"/>
                <w:sz w:val="22"/>
                <w:szCs w:val="22"/>
              </w:rPr>
              <w:t> </w:t>
            </w:r>
          </w:p>
        </w:tc>
        <w:tc>
          <w:tcPr>
            <w:tcW w:w="3413" w:type="dxa"/>
            <w:shd w:val="clear" w:color="auto" w:fill="auto"/>
            <w:vAlign w:val="center"/>
            <w:hideMark/>
          </w:tcPr>
          <w:p w14:paraId="175E5ABF" w14:textId="77777777" w:rsidR="002170D3" w:rsidRPr="00DC1CB3" w:rsidRDefault="002170D3" w:rsidP="00EF690F">
            <w:pPr>
              <w:spacing w:after="0" w:line="240" w:lineRule="auto"/>
              <w:jc w:val="center"/>
              <w:rPr>
                <w:rFonts w:eastAsia="Times New Roman" w:cstheme="minorHAnsi"/>
                <w:b/>
                <w:bCs/>
                <w:color w:val="000000"/>
                <w:sz w:val="22"/>
                <w:szCs w:val="22"/>
              </w:rPr>
            </w:pPr>
            <w:r w:rsidRPr="00DC1CB3">
              <w:rPr>
                <w:rFonts w:eastAsia="Times New Roman" w:cstheme="minorHAnsi"/>
                <w:b/>
                <w:bCs/>
                <w:color w:val="000000"/>
                <w:sz w:val="22"/>
                <w:szCs w:val="22"/>
              </w:rPr>
              <w:t xml:space="preserve">ΣΥΝΟΛΟ </w:t>
            </w:r>
          </w:p>
        </w:tc>
        <w:tc>
          <w:tcPr>
            <w:tcW w:w="1655" w:type="dxa"/>
            <w:shd w:val="clear" w:color="auto" w:fill="auto"/>
            <w:vAlign w:val="center"/>
            <w:hideMark/>
          </w:tcPr>
          <w:p w14:paraId="19CC162C" w14:textId="77777777" w:rsidR="002170D3" w:rsidRPr="00DC1CB3" w:rsidRDefault="002170D3" w:rsidP="00EF690F">
            <w:pPr>
              <w:spacing w:after="0" w:line="240" w:lineRule="auto"/>
              <w:jc w:val="center"/>
              <w:rPr>
                <w:rFonts w:eastAsia="Times New Roman" w:cstheme="minorHAnsi"/>
                <w:b/>
                <w:bCs/>
                <w:color w:val="000000"/>
                <w:sz w:val="22"/>
                <w:szCs w:val="22"/>
              </w:rPr>
            </w:pPr>
            <w:r w:rsidRPr="00DC1CB3">
              <w:rPr>
                <w:rFonts w:eastAsia="Times New Roman" w:cstheme="minorHAnsi"/>
                <w:b/>
                <w:bCs/>
                <w:color w:val="000000"/>
                <w:sz w:val="22"/>
                <w:szCs w:val="22"/>
              </w:rPr>
              <w:t>88.694.000</w:t>
            </w:r>
          </w:p>
        </w:tc>
        <w:tc>
          <w:tcPr>
            <w:tcW w:w="1387" w:type="dxa"/>
            <w:shd w:val="clear" w:color="auto" w:fill="auto"/>
            <w:vAlign w:val="center"/>
            <w:hideMark/>
          </w:tcPr>
          <w:p w14:paraId="457B6615" w14:textId="77777777" w:rsidR="002170D3" w:rsidRPr="00DC1CB3" w:rsidRDefault="002170D3" w:rsidP="00EF690F">
            <w:pPr>
              <w:spacing w:after="0" w:line="240" w:lineRule="auto"/>
              <w:jc w:val="center"/>
              <w:rPr>
                <w:rFonts w:eastAsia="Times New Roman" w:cstheme="minorHAnsi"/>
                <w:b/>
                <w:bCs/>
                <w:color w:val="000000"/>
                <w:sz w:val="22"/>
                <w:szCs w:val="22"/>
              </w:rPr>
            </w:pPr>
            <w:r w:rsidRPr="00DC1CB3">
              <w:rPr>
                <w:rFonts w:eastAsia="Times New Roman" w:cstheme="minorHAnsi"/>
                <w:b/>
                <w:bCs/>
                <w:color w:val="000000"/>
                <w:sz w:val="22"/>
                <w:szCs w:val="22"/>
              </w:rPr>
              <w:t> </w:t>
            </w:r>
          </w:p>
        </w:tc>
        <w:tc>
          <w:tcPr>
            <w:tcW w:w="2350" w:type="dxa"/>
            <w:shd w:val="clear" w:color="auto" w:fill="auto"/>
            <w:vAlign w:val="center"/>
            <w:hideMark/>
          </w:tcPr>
          <w:p w14:paraId="2A081423" w14:textId="77777777" w:rsidR="002170D3" w:rsidRPr="00DC1CB3" w:rsidRDefault="002170D3" w:rsidP="00EF690F">
            <w:pPr>
              <w:spacing w:after="0" w:line="240" w:lineRule="auto"/>
              <w:jc w:val="center"/>
              <w:rPr>
                <w:rFonts w:eastAsia="Times New Roman" w:cstheme="minorHAnsi"/>
                <w:b/>
                <w:bCs/>
                <w:color w:val="000000"/>
                <w:sz w:val="22"/>
                <w:szCs w:val="22"/>
              </w:rPr>
            </w:pPr>
            <w:r w:rsidRPr="00DC1CB3">
              <w:rPr>
                <w:rFonts w:eastAsia="Times New Roman" w:cstheme="minorHAnsi"/>
                <w:b/>
                <w:bCs/>
                <w:color w:val="000000"/>
                <w:sz w:val="22"/>
                <w:szCs w:val="22"/>
              </w:rPr>
              <w:t> </w:t>
            </w:r>
          </w:p>
        </w:tc>
      </w:tr>
    </w:tbl>
    <w:p w14:paraId="2545F48C" w14:textId="77777777" w:rsidR="005B28D8" w:rsidRDefault="005B28D8" w:rsidP="005B28D8">
      <w:pPr>
        <w:pStyle w:val="N1-bold"/>
        <w:numPr>
          <w:ilvl w:val="0"/>
          <w:numId w:val="0"/>
        </w:numPr>
        <w:spacing w:before="120" w:after="120"/>
        <w:ind w:left="425"/>
        <w:rPr>
          <w:rFonts w:cs="Arial"/>
        </w:rPr>
      </w:pPr>
    </w:p>
    <w:p w14:paraId="524B20FD" w14:textId="6B995AA5" w:rsidR="002170D3" w:rsidRDefault="002170D3" w:rsidP="005B28D8">
      <w:pPr>
        <w:pStyle w:val="N1-bold"/>
        <w:numPr>
          <w:ilvl w:val="0"/>
          <w:numId w:val="46"/>
        </w:numPr>
        <w:spacing w:before="120" w:after="120"/>
      </w:pPr>
      <w:r w:rsidRPr="00302B6D">
        <w:rPr>
          <w:rFonts w:cs="Arial"/>
        </w:rPr>
        <w:t xml:space="preserve">Διευκόλυνση </w:t>
      </w:r>
      <w:r>
        <w:rPr>
          <w:rFonts w:cs="Arial"/>
        </w:rPr>
        <w:t>και δ</w:t>
      </w:r>
      <w:r w:rsidRPr="00CB49A3">
        <w:t xml:space="preserve">ιασφάλιση </w:t>
      </w:r>
      <w:r w:rsidRPr="00302B6D">
        <w:rPr>
          <w:rFonts w:cs="Arial"/>
        </w:rPr>
        <w:t>της ελεύθερης διακίνησης Ευρωπαίων Πολιτών</w:t>
      </w:r>
      <w:r w:rsidRPr="00CB49A3">
        <w:t xml:space="preserve"> και της πρόσβασης σε νομοθετικά κατοχυρωμένα επαγγέλματα</w:t>
      </w:r>
      <w:r>
        <w:t xml:space="preserve">.  </w:t>
      </w:r>
    </w:p>
    <w:p w14:paraId="273D7583" w14:textId="09168912" w:rsidR="002170D3" w:rsidRDefault="002170D3" w:rsidP="00EC0844">
      <w:pPr>
        <w:pStyle w:val="N1-bold"/>
        <w:numPr>
          <w:ilvl w:val="0"/>
          <w:numId w:val="0"/>
        </w:numPr>
        <w:spacing w:before="0" w:after="120"/>
        <w:ind w:left="66"/>
        <w:rPr>
          <w:b w:val="0"/>
        </w:rPr>
      </w:pPr>
      <w:r w:rsidRPr="00302B6D">
        <w:rPr>
          <w:b w:val="0"/>
        </w:rPr>
        <w:t xml:space="preserve">Μέσω του Ευρωπαϊκού Δικτύου Συνεργασίας των Υπηρεσιών Απασχόλησης (EURES) το οποίο στηρίζεται από ειδική διαδικτυακή πλατφόρμα, προωθείται η διευκόλυνση και στήριξη της ελεύθερης διακίνησης Ευρωπαίων πολιτών για σκοπούς απασχόλησης και κατάρτισης στην Ευρωπαϊκή αγορά εργασίας. </w:t>
      </w:r>
      <w:r>
        <w:rPr>
          <w:b w:val="0"/>
        </w:rPr>
        <w:t xml:space="preserve">Οι υπηρεσίες στήριξης της ελεύθερης διακίνησης Ευρωπαίων πολιτών παρέχονται από μέσω του Δικτύου της Δημόσιας Υπηρεσίας Απασχόλησης από επτά (7) Συμβούλους  </w:t>
      </w:r>
      <w:r w:rsidRPr="006E1DCE">
        <w:rPr>
          <w:b w:val="0"/>
        </w:rPr>
        <w:t>(</w:t>
      </w:r>
      <w:r>
        <w:rPr>
          <w:b w:val="0"/>
          <w:lang w:val="en-US"/>
        </w:rPr>
        <w:t>EURES</w:t>
      </w:r>
      <w:r w:rsidRPr="006E1DCE">
        <w:rPr>
          <w:b w:val="0"/>
        </w:rPr>
        <w:t xml:space="preserve"> </w:t>
      </w:r>
      <w:r>
        <w:rPr>
          <w:b w:val="0"/>
          <w:lang w:val="en-US"/>
        </w:rPr>
        <w:t>Advisors</w:t>
      </w:r>
      <w:r w:rsidRPr="006E1DCE">
        <w:rPr>
          <w:b w:val="0"/>
        </w:rPr>
        <w:t xml:space="preserve">) </w:t>
      </w:r>
      <w:r>
        <w:rPr>
          <w:b w:val="0"/>
        </w:rPr>
        <w:t xml:space="preserve"> οι οποίοι έχουν εκπαιδευθεί κατάλληλα. Η</w:t>
      </w:r>
      <w:r w:rsidRPr="00302B6D">
        <w:rPr>
          <w:b w:val="0"/>
        </w:rPr>
        <w:t xml:space="preserve"> δραστηριότητα αυτή στηρίζεται στον Κανονισμό (ΕΕ) 2016/589 του </w:t>
      </w:r>
      <w:r w:rsidR="00964ED8">
        <w:rPr>
          <w:b w:val="0"/>
        </w:rPr>
        <w:t>Ε</w:t>
      </w:r>
      <w:r w:rsidR="00964ED8" w:rsidRPr="00302B6D">
        <w:rPr>
          <w:b w:val="0"/>
        </w:rPr>
        <w:t>υρωπαϊκού</w:t>
      </w:r>
      <w:r w:rsidRPr="00302B6D">
        <w:rPr>
          <w:b w:val="0"/>
        </w:rPr>
        <w:t xml:space="preserve"> </w:t>
      </w:r>
      <w:r w:rsidR="00964ED8">
        <w:rPr>
          <w:b w:val="0"/>
        </w:rPr>
        <w:t>Κ</w:t>
      </w:r>
      <w:r w:rsidR="00964ED8" w:rsidRPr="00302B6D">
        <w:rPr>
          <w:b w:val="0"/>
        </w:rPr>
        <w:t>οινοβουλίου</w:t>
      </w:r>
      <w:r w:rsidRPr="00302B6D">
        <w:rPr>
          <w:b w:val="0"/>
        </w:rPr>
        <w:t xml:space="preserve"> και του </w:t>
      </w:r>
      <w:r w:rsidR="00964ED8">
        <w:rPr>
          <w:b w:val="0"/>
        </w:rPr>
        <w:t>Σ</w:t>
      </w:r>
      <w:r w:rsidR="00964ED8" w:rsidRPr="00302B6D">
        <w:rPr>
          <w:b w:val="0"/>
        </w:rPr>
        <w:t>υμβουλίου</w:t>
      </w:r>
      <w:r w:rsidRPr="00302B6D">
        <w:rPr>
          <w:b w:val="0"/>
        </w:rPr>
        <w:t xml:space="preserve"> της 13ης Απριλίου 2016 για το ευρωπαϊκό δίκτυο υπηρεσιών απασχόλησης (</w:t>
      </w:r>
      <w:r w:rsidRPr="00302B6D">
        <w:rPr>
          <w:b w:val="0"/>
          <w:lang w:val="en-GB"/>
        </w:rPr>
        <w:t>EURES</w:t>
      </w:r>
      <w:r w:rsidRPr="00302B6D">
        <w:rPr>
          <w:b w:val="0"/>
        </w:rPr>
        <w:t xml:space="preserve">), την πρόσβαση των εργαζομένων σε υπηρεσίες κινητικότητας και την περαιτέρω ενοποίηση των αγορών εργασίας στην ΕΕ. </w:t>
      </w:r>
    </w:p>
    <w:p w14:paraId="7BD1E6C5" w14:textId="77777777" w:rsidR="002170D3" w:rsidRDefault="002170D3" w:rsidP="00EC0844">
      <w:pPr>
        <w:pStyle w:val="N1-bold"/>
        <w:numPr>
          <w:ilvl w:val="0"/>
          <w:numId w:val="0"/>
        </w:numPr>
        <w:spacing w:before="0" w:after="120"/>
        <w:ind w:left="68"/>
        <w:rPr>
          <w:b w:val="0"/>
        </w:rPr>
      </w:pPr>
      <w:r>
        <w:rPr>
          <w:b w:val="0"/>
        </w:rPr>
        <w:t>Η διασφάλιση της ελεύθερης διακίνησης και της πρόσβασης σε νομοθετικά κατοχυρωμένα επαγγέλματα επιτυγχάνεται μέσω της λειτουργίας του</w:t>
      </w:r>
      <w:r w:rsidRPr="00B768FA">
        <w:rPr>
          <w:b w:val="0"/>
        </w:rPr>
        <w:t xml:space="preserve"> Εθνικ</w:t>
      </w:r>
      <w:r>
        <w:rPr>
          <w:b w:val="0"/>
        </w:rPr>
        <w:t>ού</w:t>
      </w:r>
      <w:r w:rsidRPr="00B768FA">
        <w:rPr>
          <w:b w:val="0"/>
        </w:rPr>
        <w:t xml:space="preserve"> Σημείο</w:t>
      </w:r>
      <w:r>
        <w:rPr>
          <w:b w:val="0"/>
        </w:rPr>
        <w:t>υ</w:t>
      </w:r>
      <w:r w:rsidRPr="00B768FA">
        <w:rPr>
          <w:b w:val="0"/>
        </w:rPr>
        <w:t xml:space="preserve"> Επαφής/Εθνικ</w:t>
      </w:r>
      <w:r>
        <w:rPr>
          <w:b w:val="0"/>
        </w:rPr>
        <w:t>ού</w:t>
      </w:r>
      <w:r w:rsidRPr="00B768FA">
        <w:rPr>
          <w:b w:val="0"/>
        </w:rPr>
        <w:t xml:space="preserve"> Κέντρο</w:t>
      </w:r>
      <w:r>
        <w:rPr>
          <w:b w:val="0"/>
        </w:rPr>
        <w:t>υ</w:t>
      </w:r>
      <w:r w:rsidRPr="00B768FA">
        <w:rPr>
          <w:b w:val="0"/>
        </w:rPr>
        <w:t xml:space="preserve"> Υποστήριξης </w:t>
      </w:r>
      <w:r>
        <w:rPr>
          <w:b w:val="0"/>
        </w:rPr>
        <w:t>που έχει οριστεί το Τμήμα Εργασίας, κ</w:t>
      </w:r>
      <w:r w:rsidRPr="00B768FA">
        <w:rPr>
          <w:b w:val="0"/>
        </w:rPr>
        <w:t xml:space="preserve">αθώς επίσης και </w:t>
      </w:r>
      <w:r>
        <w:rPr>
          <w:b w:val="0"/>
        </w:rPr>
        <w:t xml:space="preserve">του </w:t>
      </w:r>
      <w:r w:rsidRPr="00B768FA">
        <w:rPr>
          <w:b w:val="0"/>
        </w:rPr>
        <w:t xml:space="preserve">γραφείου του Εθνικού Συντονιστή για σκοπούς εφαρμογής της νομοθεσίας </w:t>
      </w:r>
      <w:r w:rsidRPr="00B768FA">
        <w:rPr>
          <w:b w:val="0"/>
          <w:color w:val="000000"/>
        </w:rPr>
        <w:t>για την Αναγνώριση Επαγγελματικών Προσόντων.</w:t>
      </w:r>
      <w:r w:rsidRPr="00B768FA">
        <w:rPr>
          <w:b w:val="0"/>
        </w:rPr>
        <w:t xml:space="preserve"> Στα πλαίσια του ρόλου αυτού, το Τμήμα Εργασίας συντονίζει και εκτελεί τη λειτουργία του Δικτύου για την Αναγνώριση Επαγγελματικών Προσόντων στην Κύπρο και παρέχει πληροφορίες σε υπηκόους κρατών μελών που επιθυμούν να ασκήσουν ένα κατοχυρωμένο επάγγελμα στην Κυπριακή Δημοκρατία και σε πολίτες της Δημοκρατίας που επιθυμούν να ασκήσουν ένα κατοχυρωμένο επάγγελμα σε άλλο κράτος του Ευρωπαϊκού Οικονομικού Χώρου. Στόχος είναι η διασφάλιση, για τους υπηκόους όλων των κρατών μελών, της αμοιβαίας αναγνώρισης των επαγγελματικών τους προσόντων και της ίσης μεταχείρισης στην πρόσβαση σε ρυθμιζόμενα/κατοχυρωμένα επαγγέλματα τόσο στη Δημοκρατία όσο και σε όλα τα κράτη μέλη της ΕΕ.</w:t>
      </w:r>
    </w:p>
    <w:p w14:paraId="753756C9" w14:textId="77777777" w:rsidR="005B28D8" w:rsidRDefault="005B28D8" w:rsidP="00EC0844">
      <w:pPr>
        <w:pStyle w:val="N1-bold"/>
        <w:numPr>
          <w:ilvl w:val="0"/>
          <w:numId w:val="0"/>
        </w:numPr>
        <w:spacing w:before="0" w:after="120"/>
        <w:ind w:left="68"/>
        <w:rPr>
          <w:b w:val="0"/>
        </w:rPr>
      </w:pPr>
    </w:p>
    <w:p w14:paraId="3E8F1F02" w14:textId="69C19A43" w:rsidR="002170D3" w:rsidRDefault="002170D3" w:rsidP="005B28D8">
      <w:pPr>
        <w:pStyle w:val="N1-bold"/>
        <w:numPr>
          <w:ilvl w:val="0"/>
          <w:numId w:val="46"/>
        </w:numPr>
        <w:spacing w:before="0" w:after="120"/>
        <w:ind w:left="425" w:firstLine="1"/>
      </w:pPr>
      <w:r>
        <w:t>Αδειοδότηση και Ρύθμιση της Λειτουργίας των Ιδιωτικών Γραφείων Εξευρέσεως Εργασίας</w:t>
      </w:r>
      <w:r w:rsidR="0022714A">
        <w:t xml:space="preserve"> (ΙΓΕΕ)</w:t>
      </w:r>
    </w:p>
    <w:p w14:paraId="13A56AEB" w14:textId="77777777" w:rsidR="002170D3" w:rsidRDefault="002170D3" w:rsidP="00EC0844">
      <w:pPr>
        <w:pStyle w:val="N1-bold"/>
        <w:numPr>
          <w:ilvl w:val="0"/>
          <w:numId w:val="0"/>
        </w:numPr>
        <w:spacing w:before="0" w:after="120"/>
        <w:ind w:left="90" w:hanging="24"/>
        <w:rPr>
          <w:b w:val="0"/>
        </w:rPr>
      </w:pPr>
      <w:r w:rsidRPr="008B68BC">
        <w:rPr>
          <w:b w:val="0"/>
        </w:rPr>
        <w:t xml:space="preserve">Το Τμήμα Εργασίας ως αρμόδια Αρχή για την εφαρμογή του περί Ιδιωτικών Γραφείων Εξεύρεσης Εργασίας Νόμου, </w:t>
      </w:r>
      <w:r>
        <w:rPr>
          <w:b w:val="0"/>
        </w:rPr>
        <w:t xml:space="preserve">είναι υπεύθυνο για </w:t>
      </w:r>
      <w:r w:rsidRPr="008B68BC">
        <w:rPr>
          <w:b w:val="0"/>
        </w:rPr>
        <w:t xml:space="preserve">την έκδοση και ανανέωση αδειών λειτουργίας σε Ιδιωτικά Γραφεία Εξεύρεσης Εργασίας. Στα πλαίσια των προσπαθειών για αναβάθμιση των υπηρεσιών που προσφέρονται από τα Ιδιωτικά Γραφεία Εξεύρεσης Εργασίας καθώς και για εξασφάλιση της προστασίας των υποψηφίων εργαζομένων και εργοδοτών που συναλλάσσονται με τα γραφεία αυτά, </w:t>
      </w:r>
      <w:r>
        <w:rPr>
          <w:b w:val="0"/>
        </w:rPr>
        <w:t>το Τμήμα Εργασίας φροντίζει για τ</w:t>
      </w:r>
      <w:r w:rsidRPr="008B68BC">
        <w:rPr>
          <w:b w:val="0"/>
        </w:rPr>
        <w:t>η διανομή του Ενημερωτικού Οδηγού με τις κυριότερες πρόνοιες του περί Ιδιωτικών Γραφείων Εξεύρεσης Εργασίας Νόμου</w:t>
      </w:r>
      <w:r>
        <w:rPr>
          <w:b w:val="0"/>
        </w:rPr>
        <w:t xml:space="preserve">, την επικαιροποίηση της ενημέρωσης που υπάρχει </w:t>
      </w:r>
      <w:r w:rsidRPr="008B68BC">
        <w:rPr>
          <w:b w:val="0"/>
        </w:rPr>
        <w:t xml:space="preserve">στην ιστοσελίδα του Τμήματος σχετικά με τον Νόμο καθώς και </w:t>
      </w:r>
      <w:r>
        <w:rPr>
          <w:b w:val="0"/>
        </w:rPr>
        <w:t>την ανάρτηση επικαιροποιημένου</w:t>
      </w:r>
      <w:r w:rsidRPr="008B68BC">
        <w:rPr>
          <w:b w:val="0"/>
        </w:rPr>
        <w:t xml:space="preserve"> κατ</w:t>
      </w:r>
      <w:r>
        <w:rPr>
          <w:b w:val="0"/>
        </w:rPr>
        <w:t>α</w:t>
      </w:r>
      <w:r w:rsidRPr="008B68BC">
        <w:rPr>
          <w:b w:val="0"/>
        </w:rPr>
        <w:t>λ</w:t>
      </w:r>
      <w:r>
        <w:rPr>
          <w:b w:val="0"/>
        </w:rPr>
        <w:t>ό</w:t>
      </w:r>
      <w:r w:rsidRPr="008B68BC">
        <w:rPr>
          <w:b w:val="0"/>
        </w:rPr>
        <w:t>γο</w:t>
      </w:r>
      <w:r>
        <w:rPr>
          <w:b w:val="0"/>
        </w:rPr>
        <w:t>υ</w:t>
      </w:r>
      <w:r w:rsidRPr="008B68BC">
        <w:rPr>
          <w:b w:val="0"/>
        </w:rPr>
        <w:t xml:space="preserve"> με τα εγγεγραμμένα Ιδιωτικά Γραφεία Εξεύρεσης </w:t>
      </w:r>
      <w:r w:rsidRPr="008B68BC">
        <w:rPr>
          <w:b w:val="0"/>
        </w:rPr>
        <w:lastRenderedPageBreak/>
        <w:t>Εργασίας.</w:t>
      </w:r>
      <w:r>
        <w:rPr>
          <w:b w:val="0"/>
        </w:rPr>
        <w:t xml:space="preserve">  Κάθε χρόνο</w:t>
      </w:r>
      <w:r w:rsidRPr="008B68BC">
        <w:rPr>
          <w:b w:val="0"/>
        </w:rPr>
        <w:t xml:space="preserve"> </w:t>
      </w:r>
      <w:r>
        <w:rPr>
          <w:b w:val="0"/>
        </w:rPr>
        <w:t xml:space="preserve">το Τμήμα Εργασίας </w:t>
      </w:r>
      <w:r w:rsidRPr="008B68BC">
        <w:rPr>
          <w:b w:val="0"/>
        </w:rPr>
        <w:t>διοργανώ</w:t>
      </w:r>
      <w:r>
        <w:rPr>
          <w:b w:val="0"/>
        </w:rPr>
        <w:t>νει</w:t>
      </w:r>
      <w:r w:rsidRPr="008B68BC">
        <w:rPr>
          <w:b w:val="0"/>
        </w:rPr>
        <w:t xml:space="preserve">  Πρόγραμμα Επιμόρφωσης Στελεχών Ιδιωτικών Γραφείων Εξεύρεσης Εργασίας σε συνεργασία με το Κέντρο Παραγωγικότητας.</w:t>
      </w:r>
    </w:p>
    <w:p w14:paraId="67095DF8" w14:textId="77777777" w:rsidR="005B28D8" w:rsidRDefault="005B28D8" w:rsidP="00EC0844">
      <w:pPr>
        <w:pStyle w:val="N1-bold"/>
        <w:numPr>
          <w:ilvl w:val="0"/>
          <w:numId w:val="0"/>
        </w:numPr>
        <w:spacing w:before="0" w:after="120"/>
        <w:ind w:left="90" w:hanging="24"/>
        <w:rPr>
          <w:b w:val="0"/>
        </w:rPr>
      </w:pPr>
    </w:p>
    <w:p w14:paraId="4C036F05" w14:textId="5A57039E" w:rsidR="002170D3" w:rsidRDefault="002170D3" w:rsidP="005B28D8">
      <w:pPr>
        <w:pStyle w:val="N1-bold"/>
        <w:numPr>
          <w:ilvl w:val="0"/>
          <w:numId w:val="46"/>
        </w:numPr>
        <w:spacing w:before="0" w:after="120"/>
      </w:pPr>
      <w:r>
        <w:t>Αδειοδότηση και Ρύθμιση της Λειτουργίας των Επιχειρήσεων Προσωρινής Απασχόλησης</w:t>
      </w:r>
      <w:r w:rsidR="00572719">
        <w:t xml:space="preserve"> (ΕΠΑ)</w:t>
      </w:r>
      <w:r>
        <w:t xml:space="preserve"> </w:t>
      </w:r>
    </w:p>
    <w:p w14:paraId="3AC6EEC1" w14:textId="77777777" w:rsidR="002170D3" w:rsidRDefault="002170D3" w:rsidP="00EC0844">
      <w:pPr>
        <w:pStyle w:val="N1-bold"/>
        <w:numPr>
          <w:ilvl w:val="0"/>
          <w:numId w:val="0"/>
        </w:numPr>
        <w:spacing w:before="0" w:after="120"/>
        <w:ind w:left="91" w:hanging="23"/>
        <w:rPr>
          <w:b w:val="0"/>
        </w:rPr>
      </w:pPr>
      <w:r w:rsidRPr="008B68BC">
        <w:rPr>
          <w:b w:val="0"/>
        </w:rPr>
        <w:t>Το Τμήμα Εργασίας ως αρμόδια Αρχή για την εφαρμογή του περί</w:t>
      </w:r>
      <w:r>
        <w:rPr>
          <w:b w:val="0"/>
        </w:rPr>
        <w:t xml:space="preserve"> της Εργασίας Μέσω </w:t>
      </w:r>
      <w:bookmarkStart w:id="19" w:name="_Hlk108542491"/>
      <w:r>
        <w:rPr>
          <w:b w:val="0"/>
        </w:rPr>
        <w:t>Επιχείρησης Προσωρινής Απασχόλησης</w:t>
      </w:r>
      <w:bookmarkEnd w:id="19"/>
      <w:r>
        <w:rPr>
          <w:b w:val="0"/>
        </w:rPr>
        <w:t xml:space="preserve"> </w:t>
      </w:r>
      <w:r w:rsidRPr="008B68BC">
        <w:rPr>
          <w:b w:val="0"/>
        </w:rPr>
        <w:t xml:space="preserve">Νόμου, </w:t>
      </w:r>
      <w:r>
        <w:rPr>
          <w:b w:val="0"/>
        </w:rPr>
        <w:t xml:space="preserve">είναι υπεύθυνο για </w:t>
      </w:r>
      <w:r w:rsidRPr="008B68BC">
        <w:rPr>
          <w:b w:val="0"/>
        </w:rPr>
        <w:t>την έκδοση και ανανέωση αδειών λειτουργίας σε</w:t>
      </w:r>
      <w:r>
        <w:rPr>
          <w:b w:val="0"/>
        </w:rPr>
        <w:t xml:space="preserve"> </w:t>
      </w:r>
      <w:r w:rsidRPr="008B68BC">
        <w:rPr>
          <w:b w:val="0"/>
        </w:rPr>
        <w:t xml:space="preserve"> </w:t>
      </w:r>
      <w:r>
        <w:rPr>
          <w:b w:val="0"/>
        </w:rPr>
        <w:t>Επιχείρησης Προσωρινής Απασχόλησης</w:t>
      </w:r>
      <w:r w:rsidRPr="008B68BC">
        <w:rPr>
          <w:b w:val="0"/>
        </w:rPr>
        <w:t xml:space="preserve">. </w:t>
      </w:r>
      <w:r>
        <w:rPr>
          <w:b w:val="0"/>
        </w:rPr>
        <w:t xml:space="preserve"> </w:t>
      </w:r>
      <w:r w:rsidRPr="008B68BC">
        <w:rPr>
          <w:b w:val="0"/>
        </w:rPr>
        <w:t xml:space="preserve">Στα πλαίσια των προσπαθειών για εξασφάλιση της προστασίας των υποψηφίων εργαζομένων που συναλλάσσονται με τα γραφεία αυτά, </w:t>
      </w:r>
      <w:r>
        <w:rPr>
          <w:b w:val="0"/>
        </w:rPr>
        <w:t>το Τμήμα Εργασίας φροντίζει για τ</w:t>
      </w:r>
      <w:r w:rsidRPr="008B68BC">
        <w:rPr>
          <w:b w:val="0"/>
        </w:rPr>
        <w:t xml:space="preserve">η διανομή του Ενημερωτικού Οδηγού με τις κυριότερες πρόνοιες του περί </w:t>
      </w:r>
      <w:r>
        <w:rPr>
          <w:b w:val="0"/>
        </w:rPr>
        <w:t xml:space="preserve">της Εργασίας Μέσω Επιχείρησης Προσωρινής Απασχόλησης </w:t>
      </w:r>
      <w:r w:rsidRPr="008B68BC">
        <w:rPr>
          <w:b w:val="0"/>
        </w:rPr>
        <w:t>Νόμου</w:t>
      </w:r>
      <w:r>
        <w:rPr>
          <w:b w:val="0"/>
        </w:rPr>
        <w:t xml:space="preserve">, την επικαιροποίηση της ενημέρωσης που υπάρχει </w:t>
      </w:r>
      <w:r w:rsidRPr="008B68BC">
        <w:rPr>
          <w:b w:val="0"/>
        </w:rPr>
        <w:t xml:space="preserve">στην ιστοσελίδα του Τμήματος σχετικά με τον Νόμο καθώς και </w:t>
      </w:r>
      <w:r>
        <w:rPr>
          <w:b w:val="0"/>
        </w:rPr>
        <w:t>την ανάρτηση επικαιροποιημένου</w:t>
      </w:r>
      <w:r w:rsidRPr="008B68BC">
        <w:rPr>
          <w:b w:val="0"/>
        </w:rPr>
        <w:t xml:space="preserve"> κατ</w:t>
      </w:r>
      <w:r>
        <w:rPr>
          <w:b w:val="0"/>
        </w:rPr>
        <w:t>α</w:t>
      </w:r>
      <w:r w:rsidRPr="008B68BC">
        <w:rPr>
          <w:b w:val="0"/>
        </w:rPr>
        <w:t>λ</w:t>
      </w:r>
      <w:r>
        <w:rPr>
          <w:b w:val="0"/>
        </w:rPr>
        <w:t>ό</w:t>
      </w:r>
      <w:r w:rsidRPr="008B68BC">
        <w:rPr>
          <w:b w:val="0"/>
        </w:rPr>
        <w:t>γο</w:t>
      </w:r>
      <w:r>
        <w:rPr>
          <w:b w:val="0"/>
        </w:rPr>
        <w:t>υ</w:t>
      </w:r>
      <w:r w:rsidRPr="008B68BC">
        <w:rPr>
          <w:b w:val="0"/>
        </w:rPr>
        <w:t xml:space="preserve"> με τα </w:t>
      </w:r>
      <w:proofErr w:type="spellStart"/>
      <w:r>
        <w:rPr>
          <w:b w:val="0"/>
        </w:rPr>
        <w:t>αδειοδοτημένα</w:t>
      </w:r>
      <w:proofErr w:type="spellEnd"/>
      <w:r>
        <w:rPr>
          <w:b w:val="0"/>
        </w:rPr>
        <w:t xml:space="preserve"> γραφεία</w:t>
      </w:r>
      <w:r w:rsidRPr="008B68BC">
        <w:rPr>
          <w:b w:val="0"/>
        </w:rPr>
        <w:t>.</w:t>
      </w:r>
    </w:p>
    <w:p w14:paraId="7CC23714" w14:textId="77777777" w:rsidR="002170D3" w:rsidRPr="00DD6B87" w:rsidRDefault="002170D3" w:rsidP="005B28D8">
      <w:pPr>
        <w:pStyle w:val="N1-bold"/>
        <w:numPr>
          <w:ilvl w:val="0"/>
          <w:numId w:val="46"/>
        </w:numPr>
        <w:spacing w:before="0" w:after="120"/>
        <w:ind w:left="425" w:hanging="357"/>
      </w:pPr>
      <w:r w:rsidRPr="00DD6B87">
        <w:t>Συμμετοχή σε Ευρωπαϊκ</w:t>
      </w:r>
      <w:r>
        <w:t xml:space="preserve">ές Επιτροπές και </w:t>
      </w:r>
      <w:r w:rsidRPr="00DD6B87">
        <w:t>Δίκτυα</w:t>
      </w:r>
    </w:p>
    <w:p w14:paraId="41C7F9B8" w14:textId="77777777" w:rsidR="002170D3" w:rsidRPr="00AB6EB8" w:rsidRDefault="002170D3" w:rsidP="00EC0844">
      <w:pPr>
        <w:pStyle w:val="N1-bold"/>
        <w:numPr>
          <w:ilvl w:val="0"/>
          <w:numId w:val="0"/>
        </w:numPr>
        <w:spacing w:before="0" w:after="120"/>
        <w:ind w:left="68"/>
        <w:rPr>
          <w:b w:val="0"/>
          <w:highlight w:val="yellow"/>
        </w:rPr>
      </w:pPr>
      <w:r w:rsidRPr="00AB6EB8">
        <w:rPr>
          <w:b w:val="0"/>
        </w:rPr>
        <w:t>Το Τμήμα, στα πλαίσια της προώθησης των πολιτικών απασχόλησης αλλά και της εμπλοκής που πρέπει να έχει σε ευρωπαϊκό επίπεδο σε σχέση με τις επί μέρους αποφάσεις που λαμβάνονται σε θέματα απασχόλησης, συμμετέχει ενεργά σε αριθμό δικτύων, πρωτοβουλιών και προγραμμάτων</w:t>
      </w:r>
      <w:r>
        <w:rPr>
          <w:b w:val="0"/>
        </w:rPr>
        <w:t xml:space="preserve"> της Ευρωπαϊκής Ένωσης.</w:t>
      </w:r>
    </w:p>
    <w:p w14:paraId="2FC3E0A3" w14:textId="77777777" w:rsidR="002170D3" w:rsidRDefault="002170D3" w:rsidP="00EC0844">
      <w:pPr>
        <w:pStyle w:val="N1-bold"/>
        <w:numPr>
          <w:ilvl w:val="0"/>
          <w:numId w:val="0"/>
        </w:numPr>
        <w:spacing w:before="0" w:after="120"/>
        <w:ind w:left="68"/>
      </w:pPr>
      <w:r w:rsidRPr="00B27869">
        <w:rPr>
          <w:b w:val="0"/>
        </w:rPr>
        <w:t>Ειδικότερα,</w:t>
      </w:r>
      <w:r>
        <w:rPr>
          <w:b w:val="0"/>
        </w:rPr>
        <w:t xml:space="preserve"> </w:t>
      </w:r>
      <w:r w:rsidRPr="00B27869">
        <w:rPr>
          <w:b w:val="0"/>
        </w:rPr>
        <w:t xml:space="preserve">το Τμήμα Εργασίας </w:t>
      </w:r>
      <w:r>
        <w:rPr>
          <w:b w:val="0"/>
        </w:rPr>
        <w:t>στα πλαίσια προώθησης</w:t>
      </w:r>
      <w:r w:rsidRPr="00B27869">
        <w:rPr>
          <w:b w:val="0"/>
        </w:rPr>
        <w:t xml:space="preserve"> </w:t>
      </w:r>
      <w:r>
        <w:rPr>
          <w:b w:val="0"/>
        </w:rPr>
        <w:t xml:space="preserve">των επιδιώξεων και στόχων </w:t>
      </w:r>
      <w:r w:rsidRPr="00B27869">
        <w:rPr>
          <w:b w:val="0"/>
        </w:rPr>
        <w:t>τη</w:t>
      </w:r>
      <w:r>
        <w:rPr>
          <w:b w:val="0"/>
        </w:rPr>
        <w:t>ς</w:t>
      </w:r>
      <w:r w:rsidRPr="00B27869">
        <w:rPr>
          <w:b w:val="0"/>
        </w:rPr>
        <w:t xml:space="preserve"> εθνική</w:t>
      </w:r>
      <w:r>
        <w:rPr>
          <w:b w:val="0"/>
        </w:rPr>
        <w:t>ς</w:t>
      </w:r>
      <w:r w:rsidRPr="00B27869">
        <w:rPr>
          <w:b w:val="0"/>
        </w:rPr>
        <w:t xml:space="preserve"> </w:t>
      </w:r>
      <w:r>
        <w:rPr>
          <w:b w:val="0"/>
        </w:rPr>
        <w:t xml:space="preserve">και ευρωπαϊκής </w:t>
      </w:r>
      <w:r w:rsidRPr="00B27869">
        <w:rPr>
          <w:b w:val="0"/>
        </w:rPr>
        <w:t>πολιτική</w:t>
      </w:r>
      <w:r>
        <w:rPr>
          <w:b w:val="0"/>
        </w:rPr>
        <w:t>ς</w:t>
      </w:r>
      <w:r w:rsidRPr="00B27869">
        <w:rPr>
          <w:b w:val="0"/>
        </w:rPr>
        <w:t xml:space="preserve"> απασχόλησης που εμπίπτει στα πλαίσια των αρμοδιοτήτων του</w:t>
      </w:r>
      <w:r>
        <w:rPr>
          <w:b w:val="0"/>
        </w:rPr>
        <w:t>,</w:t>
      </w:r>
      <w:r w:rsidRPr="00B27869">
        <w:rPr>
          <w:b w:val="0"/>
        </w:rPr>
        <w:t xml:space="preserve"> παρακολουθ</w:t>
      </w:r>
      <w:r>
        <w:rPr>
          <w:b w:val="0"/>
        </w:rPr>
        <w:t>εί</w:t>
      </w:r>
      <w:r w:rsidRPr="00B27869">
        <w:rPr>
          <w:b w:val="0"/>
        </w:rPr>
        <w:t xml:space="preserve"> και αξιολογ</w:t>
      </w:r>
      <w:r>
        <w:rPr>
          <w:b w:val="0"/>
        </w:rPr>
        <w:t>εί</w:t>
      </w:r>
      <w:r w:rsidRPr="00B27869">
        <w:rPr>
          <w:b w:val="0"/>
        </w:rPr>
        <w:t xml:space="preserve"> τα αποτελέσματα τ</w:t>
      </w:r>
      <w:r>
        <w:rPr>
          <w:b w:val="0"/>
        </w:rPr>
        <w:t xml:space="preserve">ων επί μέρους μέτρων και διαδικασιών που εφαρμόζει </w:t>
      </w:r>
      <w:r w:rsidRPr="00B27869">
        <w:rPr>
          <w:b w:val="0"/>
        </w:rPr>
        <w:t xml:space="preserve">και συμμετέχει ενεργά στις διαβουλεύσεις για την ορθή εφαρμογή της Ευρωπαϊκής Στρατηγικής Απασχόλησης με τη συμμετοχή του στην Ευρωπαϊκή Επιτροπή Απασχόλησης (EMCO). Επίσης συμμετέχει στο Ευρωπαϊκό Δίκτυο Δημόσιων Υπηρεσιών Απασχόλησης (PES </w:t>
      </w:r>
      <w:proofErr w:type="spellStart"/>
      <w:r w:rsidRPr="00B27869">
        <w:rPr>
          <w:b w:val="0"/>
        </w:rPr>
        <w:t>Network</w:t>
      </w:r>
      <w:proofErr w:type="spellEnd"/>
      <w:r w:rsidRPr="00B27869">
        <w:rPr>
          <w:b w:val="0"/>
        </w:rPr>
        <w:t>) στόχος του  οποίου είναι η μεγιστοποίηση της αποδοτικότητας των Δημόσιων Υπηρεσιών Απασχόλησης των Κρατών Μελών μέσω των συστηματικών</w:t>
      </w:r>
      <w:r w:rsidRPr="00AB6EB8">
        <w:rPr>
          <w:b w:val="0"/>
        </w:rPr>
        <w:t xml:space="preserve"> αξιολογήσεων στη βάση ποσοτικών και ποιοτικών κριτηρίων, στην εξάπλωση των καλών πρακτικών και στην προώθηση συνεχών αναβαθμίσεων και εκσυγχρονισμών των τεχνικών και διοικητικών υποδομών και διαδικασιών της κάθε Υπηρεσίας και</w:t>
      </w:r>
      <w:r w:rsidRPr="00AB6EB8">
        <w:rPr>
          <w:b w:val="0"/>
          <w:color w:val="FF0000"/>
        </w:rPr>
        <w:t xml:space="preserve"> </w:t>
      </w:r>
      <w:r w:rsidRPr="00AB6EB8">
        <w:rPr>
          <w:b w:val="0"/>
        </w:rPr>
        <w:t>συνεργάζεται στενά με την νέα Ευρωπαϊκή Αρχή Απασχόλησης (ELA) στα θέματα που το απασχολούν.</w:t>
      </w:r>
      <w:r w:rsidRPr="00F63AFB">
        <w:t xml:space="preserve"> </w:t>
      </w:r>
      <w:r w:rsidRPr="00F63E34">
        <w:t xml:space="preserve"> </w:t>
      </w:r>
    </w:p>
    <w:p w14:paraId="088D8A0F" w14:textId="77777777" w:rsidR="002170D3" w:rsidRPr="00F63AFB" w:rsidRDefault="002170D3" w:rsidP="002170D3">
      <w:pPr>
        <w:spacing w:before="0" w:after="160"/>
        <w:jc w:val="both"/>
        <w:rPr>
          <w:sz w:val="24"/>
          <w:szCs w:val="24"/>
          <w:lang w:val="el-GR"/>
        </w:rPr>
      </w:pPr>
      <w:r>
        <w:rPr>
          <w:rFonts w:eastAsia="Calibri"/>
          <w:sz w:val="24"/>
          <w:szCs w:val="24"/>
          <w:lang w:val="el-GR" w:bidi="ar-SA"/>
        </w:rPr>
        <w:t>Στ</w:t>
      </w:r>
      <w:r w:rsidRPr="00F63AFB">
        <w:rPr>
          <w:rFonts w:eastAsia="Calibri"/>
          <w:sz w:val="24"/>
          <w:szCs w:val="24"/>
          <w:lang w:val="el-GR" w:bidi="ar-SA"/>
        </w:rPr>
        <w:t xml:space="preserve">ο Τμήμα Εργασίας </w:t>
      </w:r>
      <w:r>
        <w:rPr>
          <w:rFonts w:eastAsia="Calibri"/>
          <w:sz w:val="24"/>
          <w:szCs w:val="24"/>
          <w:lang w:val="el-GR" w:bidi="ar-SA"/>
        </w:rPr>
        <w:t xml:space="preserve">συμμετέχει επίσης και σε Ευρωπαϊκές Επιτροπές στα πλαίσια λειτουργίας </w:t>
      </w:r>
      <w:r w:rsidRPr="00F63AFB">
        <w:rPr>
          <w:rFonts w:eastAsia="Calibri"/>
          <w:sz w:val="24"/>
          <w:szCs w:val="24"/>
          <w:lang w:val="el-GR" w:bidi="ar-SA"/>
        </w:rPr>
        <w:t>το</w:t>
      </w:r>
      <w:r>
        <w:rPr>
          <w:rFonts w:eastAsia="Calibri"/>
          <w:sz w:val="24"/>
          <w:szCs w:val="24"/>
          <w:lang w:val="el-GR" w:bidi="ar-SA"/>
        </w:rPr>
        <w:t>υ</w:t>
      </w:r>
      <w:r w:rsidRPr="00F63AFB">
        <w:rPr>
          <w:rFonts w:eastAsia="Calibri"/>
          <w:sz w:val="24"/>
          <w:szCs w:val="24"/>
          <w:lang w:val="el-GR" w:bidi="ar-SA"/>
        </w:rPr>
        <w:t xml:space="preserve"> Εθνικ</w:t>
      </w:r>
      <w:r>
        <w:rPr>
          <w:rFonts w:eastAsia="Calibri"/>
          <w:sz w:val="24"/>
          <w:szCs w:val="24"/>
          <w:lang w:val="el-GR" w:bidi="ar-SA"/>
        </w:rPr>
        <w:t>ού</w:t>
      </w:r>
      <w:r w:rsidRPr="00F63AFB">
        <w:rPr>
          <w:rFonts w:eastAsia="Calibri"/>
          <w:sz w:val="24"/>
          <w:szCs w:val="24"/>
          <w:lang w:val="el-GR" w:bidi="ar-SA"/>
        </w:rPr>
        <w:t xml:space="preserve"> Σημείο</w:t>
      </w:r>
      <w:r>
        <w:rPr>
          <w:rFonts w:eastAsia="Calibri"/>
          <w:sz w:val="24"/>
          <w:szCs w:val="24"/>
          <w:lang w:val="el-GR" w:bidi="ar-SA"/>
        </w:rPr>
        <w:t>υ</w:t>
      </w:r>
      <w:r w:rsidRPr="00F63AFB">
        <w:rPr>
          <w:rFonts w:eastAsia="Calibri"/>
          <w:sz w:val="24"/>
          <w:szCs w:val="24"/>
          <w:lang w:val="el-GR" w:bidi="ar-SA"/>
        </w:rPr>
        <w:t xml:space="preserve"> Επαφής για την Αμοιβαία Αναγνώριση Επαγγελματικών Προσόντων, το</w:t>
      </w:r>
      <w:r>
        <w:rPr>
          <w:rFonts w:eastAsia="Calibri"/>
          <w:sz w:val="24"/>
          <w:szCs w:val="24"/>
          <w:lang w:val="el-GR" w:bidi="ar-SA"/>
        </w:rPr>
        <w:t>υ</w:t>
      </w:r>
      <w:r w:rsidRPr="00F63AFB">
        <w:rPr>
          <w:rFonts w:eastAsia="Calibri"/>
          <w:sz w:val="24"/>
          <w:szCs w:val="24"/>
          <w:lang w:val="el-GR" w:bidi="ar-SA"/>
        </w:rPr>
        <w:t xml:space="preserve"> Εθνικ</w:t>
      </w:r>
      <w:r>
        <w:rPr>
          <w:rFonts w:eastAsia="Calibri"/>
          <w:sz w:val="24"/>
          <w:szCs w:val="24"/>
          <w:lang w:val="el-GR" w:bidi="ar-SA"/>
        </w:rPr>
        <w:t>ού</w:t>
      </w:r>
      <w:r w:rsidRPr="00F63AFB">
        <w:rPr>
          <w:rFonts w:eastAsia="Calibri"/>
          <w:sz w:val="24"/>
          <w:szCs w:val="24"/>
          <w:lang w:val="el-GR" w:bidi="ar-SA"/>
        </w:rPr>
        <w:t xml:space="preserve"> Κέντρο</w:t>
      </w:r>
      <w:r>
        <w:rPr>
          <w:rFonts w:eastAsia="Calibri"/>
          <w:sz w:val="24"/>
          <w:szCs w:val="24"/>
          <w:lang w:val="el-GR" w:bidi="ar-SA"/>
        </w:rPr>
        <w:t>υ</w:t>
      </w:r>
      <w:r w:rsidRPr="00F63AFB">
        <w:rPr>
          <w:rFonts w:eastAsia="Calibri"/>
          <w:sz w:val="24"/>
          <w:szCs w:val="24"/>
          <w:lang w:val="el-GR" w:bidi="ar-SA"/>
        </w:rPr>
        <w:t xml:space="preserve"> Πληροφόρησης για Επαγγελματική Εκπαίδευση και Κατάρτιση </w:t>
      </w:r>
      <w:r w:rsidRPr="00F63AFB">
        <w:rPr>
          <w:sz w:val="24"/>
          <w:szCs w:val="24"/>
          <w:lang w:val="el-GR"/>
        </w:rPr>
        <w:t>(</w:t>
      </w:r>
      <w:r w:rsidRPr="00F63AFB">
        <w:rPr>
          <w:sz w:val="24"/>
          <w:szCs w:val="24"/>
        </w:rPr>
        <w:t>EUROGUIDANCE</w:t>
      </w:r>
      <w:r w:rsidRPr="00F63AFB">
        <w:rPr>
          <w:sz w:val="24"/>
          <w:szCs w:val="24"/>
          <w:lang w:val="el-GR"/>
        </w:rPr>
        <w:t>), το</w:t>
      </w:r>
      <w:r>
        <w:rPr>
          <w:sz w:val="24"/>
          <w:szCs w:val="24"/>
          <w:lang w:val="el-GR"/>
        </w:rPr>
        <w:t>υ</w:t>
      </w:r>
      <w:r w:rsidRPr="00F63AFB">
        <w:rPr>
          <w:sz w:val="24"/>
          <w:szCs w:val="24"/>
          <w:lang w:val="el-GR"/>
        </w:rPr>
        <w:t xml:space="preserve"> Ευρωπαϊκ</w:t>
      </w:r>
      <w:r>
        <w:rPr>
          <w:sz w:val="24"/>
          <w:szCs w:val="24"/>
          <w:lang w:val="el-GR"/>
        </w:rPr>
        <w:t>ού</w:t>
      </w:r>
      <w:r w:rsidRPr="00F63AFB">
        <w:rPr>
          <w:sz w:val="24"/>
          <w:szCs w:val="24"/>
          <w:lang w:val="el-GR"/>
        </w:rPr>
        <w:t xml:space="preserve"> Δ</w:t>
      </w:r>
      <w:r>
        <w:rPr>
          <w:sz w:val="24"/>
          <w:szCs w:val="24"/>
          <w:lang w:val="el-GR"/>
        </w:rPr>
        <w:t>ι</w:t>
      </w:r>
      <w:r w:rsidRPr="00F63AFB">
        <w:rPr>
          <w:sz w:val="24"/>
          <w:szCs w:val="24"/>
          <w:lang w:val="el-GR"/>
        </w:rPr>
        <w:t>κτ</w:t>
      </w:r>
      <w:r>
        <w:rPr>
          <w:sz w:val="24"/>
          <w:szCs w:val="24"/>
          <w:lang w:val="el-GR"/>
        </w:rPr>
        <w:t>ύ</w:t>
      </w:r>
      <w:r w:rsidRPr="00F63AFB">
        <w:rPr>
          <w:sz w:val="24"/>
          <w:szCs w:val="24"/>
          <w:lang w:val="el-GR"/>
        </w:rPr>
        <w:t>ο</w:t>
      </w:r>
      <w:r>
        <w:rPr>
          <w:sz w:val="24"/>
          <w:szCs w:val="24"/>
          <w:lang w:val="el-GR"/>
        </w:rPr>
        <w:t>υ</w:t>
      </w:r>
      <w:r w:rsidRPr="00F63AFB">
        <w:rPr>
          <w:sz w:val="24"/>
          <w:szCs w:val="24"/>
          <w:lang w:val="el-GR"/>
        </w:rPr>
        <w:t xml:space="preserve"> EURES το Δίκτυο </w:t>
      </w:r>
      <w:r w:rsidRPr="00F63AFB">
        <w:rPr>
          <w:sz w:val="24"/>
          <w:szCs w:val="24"/>
          <w:lang w:val="en-GB"/>
        </w:rPr>
        <w:t>EURODYSSEY</w:t>
      </w:r>
      <w:r w:rsidRPr="00F63AFB">
        <w:rPr>
          <w:strike/>
          <w:sz w:val="24"/>
          <w:szCs w:val="24"/>
          <w:lang w:val="el-GR"/>
        </w:rPr>
        <w:t xml:space="preserve"> </w:t>
      </w:r>
      <w:r w:rsidRPr="00F63AFB">
        <w:rPr>
          <w:sz w:val="24"/>
          <w:szCs w:val="24"/>
          <w:lang w:val="el-GR"/>
        </w:rPr>
        <w:t xml:space="preserve">κ.ά. </w:t>
      </w:r>
    </w:p>
    <w:p w14:paraId="38F627CF" w14:textId="77777777" w:rsidR="002170D3" w:rsidRDefault="002170D3" w:rsidP="002170D3">
      <w:pPr>
        <w:pStyle w:val="apara"/>
        <w:rPr>
          <w:lang w:bidi="ar-SA"/>
        </w:rPr>
      </w:pPr>
      <w:r>
        <w:rPr>
          <w:lang w:bidi="ar-SA"/>
        </w:rPr>
        <w:t>Οι βασικότερες Επιτροπές και Δίκτυα στις οποίες συμμετέχει το Τμήμα Εργασίας είναι οι πιο κάτω:</w:t>
      </w:r>
    </w:p>
    <w:p w14:paraId="5661F92E" w14:textId="77777777" w:rsidR="002170D3" w:rsidRPr="00B27869" w:rsidRDefault="002170D3" w:rsidP="005B28D8">
      <w:pPr>
        <w:pStyle w:val="apara"/>
        <w:numPr>
          <w:ilvl w:val="0"/>
          <w:numId w:val="47"/>
        </w:numPr>
        <w:spacing w:before="0" w:after="120"/>
        <w:rPr>
          <w:b/>
        </w:rPr>
      </w:pPr>
      <w:r w:rsidRPr="00F63AFB">
        <w:t xml:space="preserve">Το Ευρωπαϊκό Δίκτυο Δημόσιων Υπηρεσιών απασχόλησης (PES </w:t>
      </w:r>
      <w:proofErr w:type="spellStart"/>
      <w:r w:rsidRPr="00F63AFB">
        <w:t>Network</w:t>
      </w:r>
      <w:proofErr w:type="spellEnd"/>
      <w:r w:rsidRPr="00F63AFB">
        <w:t>)</w:t>
      </w:r>
    </w:p>
    <w:p w14:paraId="29309410" w14:textId="77777777" w:rsidR="005B28D8" w:rsidRDefault="002170D3" w:rsidP="005B28D8">
      <w:pPr>
        <w:pStyle w:val="apara"/>
        <w:numPr>
          <w:ilvl w:val="0"/>
          <w:numId w:val="47"/>
        </w:numPr>
        <w:spacing w:before="0" w:after="120" w:line="240" w:lineRule="auto"/>
      </w:pPr>
      <w:r w:rsidRPr="00B27869">
        <w:lastRenderedPageBreak/>
        <w:t>Η Ευρωπαϊκή Επιτροπή Απασχόλησης (EMCO)</w:t>
      </w:r>
    </w:p>
    <w:p w14:paraId="59B884BA" w14:textId="77777777" w:rsidR="005B28D8" w:rsidRDefault="002170D3" w:rsidP="005B28D8">
      <w:pPr>
        <w:pStyle w:val="apara"/>
        <w:numPr>
          <w:ilvl w:val="0"/>
          <w:numId w:val="47"/>
        </w:numPr>
        <w:spacing w:before="0" w:after="120" w:line="240" w:lineRule="auto"/>
      </w:pPr>
      <w:r w:rsidRPr="005B28D8">
        <w:t>Το Δίκτυο EURES – Ευρωπαϊκές Υπηρεσίες Απασχόλησης και η στοχευμένη πρωτοβουλία κινητικότητας της ΕΕ: «</w:t>
      </w:r>
      <w:proofErr w:type="spellStart"/>
      <w:r w:rsidRPr="005B28D8">
        <w:t>Your</w:t>
      </w:r>
      <w:proofErr w:type="spellEnd"/>
      <w:r w:rsidRPr="005B28D8">
        <w:t xml:space="preserve"> </w:t>
      </w:r>
      <w:proofErr w:type="spellStart"/>
      <w:r w:rsidRPr="005B28D8">
        <w:t>First</w:t>
      </w:r>
      <w:proofErr w:type="spellEnd"/>
      <w:r w:rsidRPr="005B28D8">
        <w:t xml:space="preserve"> EURES </w:t>
      </w:r>
      <w:proofErr w:type="spellStart"/>
      <w:r w:rsidRPr="005B28D8">
        <w:t>Job</w:t>
      </w:r>
      <w:proofErr w:type="spellEnd"/>
      <w:r w:rsidRPr="005B28D8">
        <w:t xml:space="preserve">» </w:t>
      </w:r>
    </w:p>
    <w:p w14:paraId="06F2DDD2" w14:textId="77777777" w:rsidR="005B28D8" w:rsidRDefault="002170D3" w:rsidP="005B28D8">
      <w:pPr>
        <w:pStyle w:val="apara"/>
        <w:numPr>
          <w:ilvl w:val="0"/>
          <w:numId w:val="48"/>
        </w:numPr>
        <w:spacing w:before="0" w:after="120" w:line="240" w:lineRule="auto"/>
      </w:pPr>
      <w:r w:rsidRPr="005B28D8">
        <w:t xml:space="preserve">Το Δίκτυο EUROGUIDANCE </w:t>
      </w:r>
    </w:p>
    <w:p w14:paraId="1392F744" w14:textId="77777777" w:rsidR="005B28D8" w:rsidRDefault="002170D3" w:rsidP="005B28D8">
      <w:pPr>
        <w:pStyle w:val="apara"/>
        <w:numPr>
          <w:ilvl w:val="0"/>
          <w:numId w:val="48"/>
        </w:numPr>
        <w:spacing w:before="0" w:after="120" w:line="240" w:lineRule="auto"/>
      </w:pPr>
      <w:r w:rsidRPr="005B28D8">
        <w:t>Το Σύστημα Αμοιβαίας Αναγνώρισης Επαγγελματικών Προσόντων</w:t>
      </w:r>
    </w:p>
    <w:p w14:paraId="69055D51" w14:textId="77777777" w:rsidR="005B28D8" w:rsidRDefault="002170D3" w:rsidP="005B28D8">
      <w:pPr>
        <w:pStyle w:val="apara"/>
        <w:numPr>
          <w:ilvl w:val="0"/>
          <w:numId w:val="48"/>
        </w:numPr>
        <w:spacing w:before="0" w:after="120" w:line="240" w:lineRule="auto"/>
      </w:pPr>
      <w:r w:rsidRPr="005B28D8">
        <w:t>Ομάδες Εργασίας στα πλαίσια των δράσεων της νέας Ευρωπαϊκής Αρχής Απασχόλησης (ELA).</w:t>
      </w:r>
    </w:p>
    <w:p w14:paraId="33DCCE2E" w14:textId="0DD9CEA9" w:rsidR="002170D3" w:rsidRPr="00DD6B87" w:rsidRDefault="002170D3" w:rsidP="005B28D8">
      <w:pPr>
        <w:pStyle w:val="apara"/>
        <w:numPr>
          <w:ilvl w:val="0"/>
          <w:numId w:val="48"/>
        </w:numPr>
        <w:spacing w:before="0" w:after="120" w:line="240" w:lineRule="auto"/>
      </w:pPr>
      <w:r w:rsidRPr="00DD6B87">
        <w:t>Σχέδιο Δράσης για την αντιμετώπιση της ανεργίας των νέων (ΕΣΔΑΝ)</w:t>
      </w:r>
      <w:r w:rsidR="009150C8">
        <w:t xml:space="preserve"> </w:t>
      </w:r>
    </w:p>
    <w:p w14:paraId="77D9E1E3" w14:textId="77777777" w:rsidR="005B28D8" w:rsidRDefault="005B28D8" w:rsidP="00EC0844">
      <w:pPr>
        <w:pStyle w:val="apara"/>
        <w:spacing w:before="0" w:after="120"/>
      </w:pPr>
    </w:p>
    <w:p w14:paraId="38DE9680" w14:textId="77777777" w:rsidR="002170D3" w:rsidRPr="00DD6B87" w:rsidRDefault="002170D3" w:rsidP="00EC0844">
      <w:pPr>
        <w:pStyle w:val="apara"/>
        <w:spacing w:before="0" w:after="120"/>
        <w:rPr>
          <w:rFonts w:eastAsia="Calibri"/>
        </w:rPr>
      </w:pPr>
      <w:r w:rsidRPr="00DD6B87">
        <w:t xml:space="preserve">Το Τμήμα Εργασίας στα πλαίσια προώθηση της απασχόλησης των Νέων και καταπολέμησης της ανεργίας τους ανέλαβε συντονιστικό ρόλο στην υλοποίηση του Σχεδίου Δράσης για την αντιμετώπιση της ανεργίας των νέων (ΕΣΔΑΝ). Το Σχέδιο αυτό έχει ετοιμασθεί από το ΥΕΚΑ, σε συνεργασία με το Διεθνές Γραφείο Εργασίας και την εμπλοκή όλων των αρμοδίων Υπηρεσιών και Τμημάτων (ΤΕ, ΚΕΠΑ, </w:t>
      </w:r>
      <w:proofErr w:type="spellStart"/>
      <w:r w:rsidRPr="00DD6B87">
        <w:t>ΑνΑΔ</w:t>
      </w:r>
      <w:proofErr w:type="spellEnd"/>
      <w:r w:rsidRPr="00DD6B87">
        <w:t xml:space="preserve">, Μονάδα ΕΚΤ, Υπουργείο Παιδείας και Πολιτισμού, Υπουργείο Ενέργειας, Εμπορίου, Βιομηχανίας και Τουρισμού Υπουργείο Οικονομικών, Οργανισμός Νεολαίας) λαμβάνοντας υπόψη τη Σύσταση της ΕΕ «Εγγύηση για τη Νεολαία» όπως επίσης και την πρωτοβουλία της Ευρωπαϊκής Επιτροπής «Ευκαιρίες για τους Νέους» αλλά βλέποντας και τις τρέχουσες δυσμενείς κοινωνικοοικονομικές συνθήκες στη χώρας μας. Το Σχέδιο ΕΣΔΑΝ εγκρίθηκε από το Υπουργικό Συμβούλιο τον Δεκέμβριο 2014 και αποτελεί ένα συνεκτικό επιχειρησιακό Σχέδιο Δράσης για την ενίσχυση της απασχόλησης και της επιχειρηματικότητας των νέων. Σε αυτό περιλαμβάνονται μέτρα άμεσης εφαρμογής καθώς και μέτρα μεσοπρόθεσμης και μακροπρόθεσμης εφαρμογής. Μέσα στο επιχειρησιακό αυτό σχέδιο συμπεριλαμβάνονται και τα μέτρα που αφορούν την εφαρμογή της Σύστασης «Εγγύηση για τη Νεολαία», δηλαδή για τους νέους 15-24 που δεν βρίσκονται σε εργασία, εκπαίδευση ή κατάρτιση. </w:t>
      </w:r>
    </w:p>
    <w:p w14:paraId="4E407388" w14:textId="77777777" w:rsidR="002170D3" w:rsidRPr="00DD6B87" w:rsidRDefault="002170D3" w:rsidP="002170D3">
      <w:pPr>
        <w:pStyle w:val="apara"/>
        <w:rPr>
          <w:rFonts w:eastAsia="Calibri"/>
          <w:lang w:bidi="ar-SA"/>
        </w:rPr>
      </w:pPr>
      <w:r w:rsidRPr="00DD6B87">
        <w:rPr>
          <w:lang w:bidi="ar-SA"/>
        </w:rPr>
        <w:t>Μεταξύ των Μέτρων που περιλαμβάνονται στο ΕΣΔΑΝ και εμπίπτουν επίσης στα μέτρα υλοποίησης της Σύστασης «</w:t>
      </w:r>
      <w:r w:rsidRPr="00DD6B87">
        <w:rPr>
          <w:b/>
          <w:lang w:bidi="ar-SA"/>
        </w:rPr>
        <w:t>Εγγύηση για τη Νεολαία</w:t>
      </w:r>
      <w:r w:rsidRPr="00DD6B87">
        <w:rPr>
          <w:lang w:bidi="ar-SA"/>
        </w:rPr>
        <w:t>» είναι:</w:t>
      </w:r>
    </w:p>
    <w:p w14:paraId="199D09BE" w14:textId="77777777" w:rsidR="002170D3" w:rsidRPr="00DD6B87" w:rsidRDefault="002170D3">
      <w:pPr>
        <w:pStyle w:val="N1a"/>
        <w:numPr>
          <w:ilvl w:val="0"/>
          <w:numId w:val="17"/>
        </w:numPr>
        <w:spacing w:before="120" w:after="120"/>
        <w:rPr>
          <w:rFonts w:eastAsia="Calibri"/>
        </w:rPr>
      </w:pPr>
      <w:r w:rsidRPr="00DD6B87">
        <w:t>Προγράμματα αρχικής κατάρτισης και εναλλασσόμενης μάθησης</w:t>
      </w:r>
    </w:p>
    <w:p w14:paraId="388B6FA0" w14:textId="77777777" w:rsidR="002170D3" w:rsidRPr="00DD6B87" w:rsidRDefault="002170D3" w:rsidP="002170D3">
      <w:pPr>
        <w:pStyle w:val="N1a"/>
        <w:spacing w:before="120" w:after="120"/>
      </w:pPr>
      <w:r w:rsidRPr="00DD6B87">
        <w:t>Προγράμματα κατάρτισης τα οποία θα διοργανωθούν από τους φορείς εξέτασης και πιστοποίησης επαγγελματικών προσόντων καθώς και πιστοποιημένα ιδιωτικά ιδρύματα εκπαίδευσης</w:t>
      </w:r>
    </w:p>
    <w:p w14:paraId="58463067" w14:textId="77777777" w:rsidR="002170D3" w:rsidRPr="00DD6B87" w:rsidRDefault="002170D3" w:rsidP="002170D3">
      <w:pPr>
        <w:pStyle w:val="N1a"/>
        <w:spacing w:before="120" w:after="120"/>
      </w:pPr>
      <w:r w:rsidRPr="00DD6B87">
        <w:t>Προγράμματα απόκτησης εργασιακής εμπειρίας σε επιχειρήσεις σε Κύπρο αλλά και στο εξωτερικό για απόφοιτους τριτοβάθμιας και δευτεροβάθμιας εκπαίδευσης</w:t>
      </w:r>
    </w:p>
    <w:p w14:paraId="17BBD31C" w14:textId="77777777" w:rsidR="002170D3" w:rsidRDefault="002170D3" w:rsidP="002170D3">
      <w:pPr>
        <w:pStyle w:val="N1a"/>
        <w:spacing w:before="120" w:after="120"/>
      </w:pPr>
      <w:r w:rsidRPr="00DD6B87">
        <w:t>Επιδότηση της απασχόλησης σε τομείς της οικονομίας που η επιχείρηση ανήκει σε τομέα με ψηλή προστιθέμενη αξία (τουρισμός, ενέργεια, παιδεία, υγεία, πράσινη και γαλάζια οικονομία, πληροφορική)</w:t>
      </w:r>
    </w:p>
    <w:p w14:paraId="2F216FF9" w14:textId="77777777" w:rsidR="002170D3" w:rsidRPr="005E732A" w:rsidRDefault="002170D3" w:rsidP="00DC1CB3">
      <w:pPr>
        <w:tabs>
          <w:tab w:val="left" w:pos="1170"/>
        </w:tabs>
        <w:spacing w:before="0" w:after="120"/>
        <w:jc w:val="both"/>
        <w:rPr>
          <w:rFonts w:cstheme="minorHAnsi"/>
          <w:sz w:val="24"/>
          <w:szCs w:val="24"/>
          <w:lang w:val="el-GR"/>
        </w:rPr>
      </w:pPr>
      <w:r>
        <w:rPr>
          <w:rFonts w:cstheme="minorHAnsi"/>
          <w:sz w:val="24"/>
          <w:szCs w:val="24"/>
          <w:lang w:val="el-GR"/>
        </w:rPr>
        <w:lastRenderedPageBreak/>
        <w:t xml:space="preserve">Στις </w:t>
      </w:r>
      <w:r w:rsidRPr="005E732A">
        <w:rPr>
          <w:rFonts w:cstheme="minorHAnsi"/>
          <w:sz w:val="24"/>
          <w:szCs w:val="24"/>
          <w:lang w:val="el-GR"/>
        </w:rPr>
        <w:t>30</w:t>
      </w:r>
      <w:r w:rsidRPr="005E732A">
        <w:rPr>
          <w:rFonts w:cstheme="minorHAnsi"/>
          <w:sz w:val="24"/>
          <w:szCs w:val="24"/>
          <w:vertAlign w:val="superscript"/>
          <w:lang w:val="el-GR"/>
        </w:rPr>
        <w:t>ης</w:t>
      </w:r>
      <w:r w:rsidRPr="005E732A">
        <w:rPr>
          <w:rFonts w:cstheme="minorHAnsi"/>
          <w:sz w:val="24"/>
          <w:szCs w:val="24"/>
          <w:lang w:val="el-GR"/>
        </w:rPr>
        <w:t xml:space="preserve"> Οκτωβρίου 2020, </w:t>
      </w:r>
      <w:r>
        <w:rPr>
          <w:rFonts w:cstheme="minorHAnsi"/>
          <w:sz w:val="24"/>
          <w:szCs w:val="24"/>
          <w:lang w:val="el-GR"/>
        </w:rPr>
        <w:t xml:space="preserve">το Συμβούλιο ενέκρινε τη Νέα Σύσταση για τη Νεολαία, </w:t>
      </w:r>
      <w:r w:rsidRPr="00A24810">
        <w:rPr>
          <w:rFonts w:cstheme="minorHAnsi"/>
          <w:b/>
          <w:bCs/>
          <w:i/>
          <w:iCs/>
          <w:sz w:val="24"/>
          <w:szCs w:val="24"/>
          <w:lang w:val="el-GR"/>
        </w:rPr>
        <w:t>«Μια Γέφυρα προς την Απασχόληση- Ενίσχυση των Εγγυήσεων για την Νεολαία</w:t>
      </w:r>
      <w:r w:rsidRPr="00C53775">
        <w:rPr>
          <w:rFonts w:cstheme="minorHAnsi"/>
          <w:i/>
          <w:iCs/>
          <w:sz w:val="24"/>
          <w:szCs w:val="24"/>
          <w:lang w:val="el-GR"/>
        </w:rPr>
        <w:t xml:space="preserve">», </w:t>
      </w:r>
      <w:r w:rsidRPr="00C53775">
        <w:rPr>
          <w:rFonts w:cstheme="minorHAnsi"/>
          <w:sz w:val="24"/>
          <w:szCs w:val="24"/>
          <w:lang w:val="el-GR"/>
        </w:rPr>
        <w:t>η</w:t>
      </w:r>
      <w:r>
        <w:rPr>
          <w:rFonts w:cstheme="minorHAnsi"/>
          <w:sz w:val="24"/>
          <w:szCs w:val="24"/>
          <w:lang w:val="el-GR"/>
        </w:rPr>
        <w:t xml:space="preserve"> οποία </w:t>
      </w:r>
      <w:r w:rsidRPr="005E732A">
        <w:rPr>
          <w:rFonts w:cstheme="minorHAnsi"/>
          <w:sz w:val="24"/>
          <w:szCs w:val="24"/>
          <w:lang w:val="el-GR"/>
        </w:rPr>
        <w:t xml:space="preserve">συνιστά στα Κράτη Μέλη όπως ετοιμάσουν νέα Προγράμματα Εγγυήσεων για την Νεολαία τα οποία να βασίζονται στις νέες Κατευθυντήριες Γραμμές και να διασφαλίζουν ότι όλοι οι νέοι ηλικίας κάτω των 30 ετών λαμβάνουν προσφορά απασχόλησης, συνεχή εκπαίδευση, μαθητεία ή πρακτική άσκηση καλής ποιότητας εντός περιόδου τεσσάρων μηνών από τη στιγμή που καθίστανται άνεργοι ή εξέρχονται από την τυπική εκπαίδευση.  </w:t>
      </w:r>
    </w:p>
    <w:p w14:paraId="14E447E6" w14:textId="4DF36572" w:rsidR="00A24810" w:rsidRPr="009C4940" w:rsidRDefault="002170D3" w:rsidP="00DC1CB3">
      <w:pPr>
        <w:tabs>
          <w:tab w:val="left" w:pos="1170"/>
        </w:tabs>
        <w:spacing w:before="0" w:after="120"/>
        <w:jc w:val="both"/>
        <w:rPr>
          <w:rFonts w:cstheme="minorHAnsi"/>
          <w:sz w:val="24"/>
          <w:szCs w:val="24"/>
          <w:lang w:val="el-GR"/>
        </w:rPr>
      </w:pPr>
      <w:r w:rsidRPr="005E732A">
        <w:rPr>
          <w:rFonts w:cstheme="minorHAnsi"/>
          <w:sz w:val="24"/>
          <w:szCs w:val="24"/>
          <w:lang w:val="el-GR"/>
        </w:rPr>
        <w:t>Οι νέες Κατευθυντήριες Γραμμές διαρθρώνονται γύρω από τέσσερα στάδια, τη Χαρτογράφηση, την Προβολή, την Προπαρασκευή και την Προσφορά, τα οποία θα πρέπει να οργανώνονται σύμφωνα με τις περιφερειακές και τοπικές συνθήκες κάθε χώρας και να λαμβάνουν υπόψη το φύλο και τη διαφορετικότητα των νέων στους οποίους στοχεύουν.</w:t>
      </w:r>
      <w:r w:rsidR="00F164EC">
        <w:rPr>
          <w:rFonts w:cstheme="minorHAnsi"/>
          <w:sz w:val="24"/>
          <w:szCs w:val="24"/>
          <w:lang w:val="el-GR"/>
        </w:rPr>
        <w:t xml:space="preserve"> Ο</w:t>
      </w:r>
      <w:r w:rsidR="00A24810">
        <w:rPr>
          <w:rFonts w:cstheme="minorHAnsi"/>
          <w:sz w:val="24"/>
          <w:szCs w:val="24"/>
          <w:lang w:val="el-GR"/>
        </w:rPr>
        <w:t xml:space="preserve"> σχεδιασμό</w:t>
      </w:r>
      <w:r w:rsidR="00F164EC">
        <w:rPr>
          <w:rFonts w:cstheme="minorHAnsi"/>
          <w:sz w:val="24"/>
          <w:szCs w:val="24"/>
          <w:lang w:val="el-GR"/>
        </w:rPr>
        <w:t xml:space="preserve">ς </w:t>
      </w:r>
      <w:r w:rsidR="00A24810">
        <w:rPr>
          <w:rFonts w:cstheme="minorHAnsi"/>
          <w:sz w:val="24"/>
          <w:szCs w:val="24"/>
          <w:lang w:val="el-GR"/>
        </w:rPr>
        <w:t xml:space="preserve">των ενεργειών που απευθύνονται προς τους νέους </w:t>
      </w:r>
      <w:r w:rsidR="00F164EC">
        <w:rPr>
          <w:rFonts w:cstheme="minorHAnsi"/>
          <w:sz w:val="24"/>
          <w:szCs w:val="24"/>
          <w:lang w:val="el-GR"/>
        </w:rPr>
        <w:t>γίνεται με βάση τις νέες κατευθυντήριες γραμμές</w:t>
      </w:r>
      <w:r w:rsidR="009C4940" w:rsidRPr="009C4940">
        <w:rPr>
          <w:rFonts w:cstheme="minorHAnsi"/>
          <w:sz w:val="24"/>
          <w:szCs w:val="24"/>
          <w:lang w:val="el-GR"/>
        </w:rPr>
        <w:t>.</w:t>
      </w:r>
    </w:p>
    <w:p w14:paraId="5B8E25EA" w14:textId="15F163E1" w:rsidR="00F7604C" w:rsidRPr="00DD6B87" w:rsidRDefault="00977E36" w:rsidP="007A0E39">
      <w:pPr>
        <w:pStyle w:val="Heading4"/>
      </w:pPr>
      <w:r w:rsidRPr="00DD6B87">
        <w:t>ΔΡΑΣΤΗΡΙΟΤΗΤΑ </w:t>
      </w:r>
      <w:r w:rsidR="007A0E39" w:rsidRPr="00DD6B87">
        <w:t>2: Εφαρμογή του Νομοθετικού Πλαισίου για την Ισότητα στην Απασχόληση και τη Μητρότητα</w:t>
      </w:r>
    </w:p>
    <w:p w14:paraId="3D0C767B" w14:textId="77777777" w:rsidR="002170D3" w:rsidRPr="001A5959" w:rsidRDefault="002170D3" w:rsidP="00DC1CB3">
      <w:pPr>
        <w:pStyle w:val="apara"/>
        <w:spacing w:before="0" w:after="120"/>
        <w:rPr>
          <w:rFonts w:eastAsia="Calibri"/>
        </w:rPr>
      </w:pPr>
      <w:r w:rsidRPr="001A5959">
        <w:t xml:space="preserve">Η επίτευξη ουσιαστικής ισότητας μεταξύ ανδρών και γυναικών και η παροχή ίσων ευκαιριών για τα δύο φύλα στον τομέα της εργασίας αποτελούν βασικοί στόχοι και υποχρεώσεις του Τμήματος Εργασίας. Για την επίτευξη αυτών των στόχων το Τμήμα Εργασίας προωθεί δέσμες μέτρων, νομοθετικών και άλλων, σε θέματα της  ισότητας των φύλων στην απασχόληση, της προστασίας της μητρότητας και την καταπολέμηση των διακρίσεων στην απασχόληση λόγω ηλικίας, θρησκείας, φυλετικής ή εθνοτικής καταγωγής και σεξουαλικού προσανατολισμού. </w:t>
      </w:r>
    </w:p>
    <w:p w14:paraId="222A3283" w14:textId="77777777" w:rsidR="002170D3" w:rsidRDefault="002170D3" w:rsidP="00DC1CB3">
      <w:pPr>
        <w:pStyle w:val="apara"/>
        <w:spacing w:before="0" w:after="120"/>
      </w:pPr>
      <w:r w:rsidRPr="001A5959">
        <w:t>Για την ορθή εφαρμογή του περί Ίσης Μεταχείρισης Ανδρών και Γυναικών στην Απασχόληση και στην Επαγγελματική Εκπαίδευση Νόμου (Ν.205(Ι)/2002), καθώς και του περί Προστασίας της Μητρότητας Νόμου (Ν.100(Ι)/1997), Επιθεωρητές Ισότητας είναι τοποθετημένοι τόσο στα Κεντρικά Γραφεία του Τμήματος Εργασίας, καθώς και στα Επαρχιακά Γραφεία σε όλες τις πόλεις, οι οποίοι έχουν καθήκον την παρακολούθηση της αποτελεσματικής εφαρμογής των Νόμων αυτών.</w:t>
      </w:r>
      <w:r>
        <w:t xml:space="preserve"> </w:t>
      </w:r>
    </w:p>
    <w:p w14:paraId="36619833" w14:textId="15438D3D" w:rsidR="00822B3F" w:rsidRPr="00DD6B87" w:rsidRDefault="00822B3F">
      <w:pPr>
        <w:spacing w:before="0"/>
        <w:rPr>
          <w:lang w:val="el-GR" w:bidi="ar-SA"/>
        </w:rPr>
      </w:pPr>
      <w:r w:rsidRPr="00DD6B87">
        <w:rPr>
          <w:lang w:val="el-GR" w:bidi="ar-SA"/>
        </w:rPr>
        <w:br w:type="page"/>
      </w:r>
    </w:p>
    <w:p w14:paraId="36619834" w14:textId="77777777" w:rsidR="00822B3F" w:rsidRPr="00DD6B87" w:rsidRDefault="00822B3F" w:rsidP="009950E7">
      <w:pPr>
        <w:pStyle w:val="Heading2"/>
      </w:pPr>
      <w:bookmarkStart w:id="20" w:name="_Toc108599694"/>
      <w:r w:rsidRPr="00DD6B87">
        <w:lastRenderedPageBreak/>
        <w:t>ΔΕΙΚΤΕΣ ΕΠΙΔΟΣΗΣ ΚΑΙ ΑΠΟΔΟΣΗΣ</w:t>
      </w:r>
      <w:bookmarkEnd w:id="20"/>
    </w:p>
    <w:p w14:paraId="36619835" w14:textId="77777777" w:rsidR="00822B3F" w:rsidRPr="00DD6B87" w:rsidRDefault="00822B3F" w:rsidP="00822B3F">
      <w:pPr>
        <w:spacing w:before="0" w:after="0"/>
        <w:rPr>
          <w:lang w:val="el-GR"/>
        </w:rPr>
      </w:pPr>
    </w:p>
    <w:tbl>
      <w:tblPr>
        <w:tblStyle w:val="TableGrid"/>
        <w:tblW w:w="10094" w:type="dxa"/>
        <w:tblLayout w:type="fixed"/>
        <w:tblLook w:val="04A0" w:firstRow="1" w:lastRow="0" w:firstColumn="1" w:lastColumn="0" w:noHBand="0" w:noVBand="1"/>
      </w:tblPr>
      <w:tblGrid>
        <w:gridCol w:w="29"/>
        <w:gridCol w:w="1956"/>
        <w:gridCol w:w="1696"/>
        <w:gridCol w:w="1457"/>
        <w:gridCol w:w="107"/>
        <w:gridCol w:w="4616"/>
        <w:gridCol w:w="233"/>
      </w:tblGrid>
      <w:tr w:rsidR="00E8618B" w:rsidRPr="00DD6B87" w14:paraId="1141637E" w14:textId="77777777" w:rsidTr="00DC1CB3">
        <w:trPr>
          <w:gridAfter w:val="1"/>
          <w:wAfter w:w="233" w:type="dxa"/>
          <w:trHeight w:val="726"/>
          <w:tblHeader/>
        </w:trPr>
        <w:tc>
          <w:tcPr>
            <w:tcW w:w="1985" w:type="dxa"/>
            <w:gridSpan w:val="2"/>
          </w:tcPr>
          <w:p w14:paraId="0B858A86" w14:textId="77777777" w:rsidR="00E8618B" w:rsidRPr="00DD6B87" w:rsidRDefault="00E8618B" w:rsidP="00EF690F">
            <w:pPr>
              <w:spacing w:before="120" w:after="120"/>
              <w:rPr>
                <w:rFonts w:cs="Calibri"/>
                <w:b/>
                <w:color w:val="000000" w:themeColor="text1"/>
              </w:rPr>
            </w:pPr>
            <w:r w:rsidRPr="00DD6B87">
              <w:rPr>
                <w:b/>
                <w:lang w:val="el-GR"/>
              </w:rPr>
              <w:t>Στόχος (Σ) /Δραστηριότητα (Δ)</w:t>
            </w:r>
          </w:p>
        </w:tc>
        <w:tc>
          <w:tcPr>
            <w:tcW w:w="1696" w:type="dxa"/>
          </w:tcPr>
          <w:p w14:paraId="1D1FF7DF" w14:textId="77777777" w:rsidR="00E8618B" w:rsidRPr="00E8618B" w:rsidRDefault="00E8618B" w:rsidP="00EF690F">
            <w:pPr>
              <w:spacing w:before="120" w:after="120"/>
              <w:rPr>
                <w:rFonts w:cs="Calibri"/>
                <w:b/>
                <w:color w:val="000000" w:themeColor="text1"/>
                <w:lang w:val="el-GR"/>
              </w:rPr>
            </w:pPr>
            <w:r w:rsidRPr="00DD6B87">
              <w:rPr>
                <w:rFonts w:cs="Calibri"/>
                <w:b/>
                <w:color w:val="000000" w:themeColor="text1"/>
                <w:lang w:val="el-GR"/>
              </w:rPr>
              <w:t>Δείκτης Επίδοσης (Σ) /Απόδοσης (Δ)</w:t>
            </w:r>
          </w:p>
        </w:tc>
        <w:tc>
          <w:tcPr>
            <w:tcW w:w="1564" w:type="dxa"/>
            <w:gridSpan w:val="2"/>
          </w:tcPr>
          <w:p w14:paraId="6E74DA89" w14:textId="77777777" w:rsidR="00E8618B" w:rsidRPr="00DD6B87" w:rsidRDefault="00E8618B" w:rsidP="00EF690F">
            <w:pPr>
              <w:spacing w:before="120" w:after="120"/>
              <w:rPr>
                <w:rFonts w:cs="Calibri"/>
                <w:b/>
                <w:color w:val="000000" w:themeColor="text1"/>
              </w:rPr>
            </w:pPr>
            <w:r>
              <w:rPr>
                <w:rFonts w:cs="Calibri"/>
                <w:b/>
                <w:color w:val="000000" w:themeColor="text1"/>
                <w:lang w:val="el-GR"/>
              </w:rPr>
              <w:t>Αποτελέσματα Δείκτη – 2020, 2021</w:t>
            </w:r>
          </w:p>
        </w:tc>
        <w:tc>
          <w:tcPr>
            <w:tcW w:w="4616" w:type="dxa"/>
          </w:tcPr>
          <w:p w14:paraId="13F0A046" w14:textId="77777777" w:rsidR="00E8618B" w:rsidRPr="00DD6B87" w:rsidRDefault="00E8618B" w:rsidP="00EF690F">
            <w:pPr>
              <w:spacing w:before="120" w:after="120"/>
              <w:rPr>
                <w:rFonts w:cs="Calibri"/>
                <w:b/>
                <w:color w:val="000000" w:themeColor="text1"/>
              </w:rPr>
            </w:pPr>
            <w:r w:rsidRPr="00DD6B87">
              <w:rPr>
                <w:rFonts w:cs="Calibri"/>
                <w:b/>
                <w:color w:val="000000" w:themeColor="text1"/>
                <w:lang w:val="el-GR"/>
              </w:rPr>
              <w:t>Περιγραφή</w:t>
            </w:r>
          </w:p>
        </w:tc>
      </w:tr>
      <w:tr w:rsidR="00E8618B" w:rsidRPr="00667835" w14:paraId="2DB95742" w14:textId="77777777" w:rsidTr="00DC1CB3">
        <w:trPr>
          <w:gridAfter w:val="1"/>
          <w:wAfter w:w="233" w:type="dxa"/>
          <w:trHeight w:val="965"/>
        </w:trPr>
        <w:tc>
          <w:tcPr>
            <w:tcW w:w="1985" w:type="dxa"/>
            <w:gridSpan w:val="2"/>
            <w:vMerge w:val="restart"/>
            <w:vAlign w:val="center"/>
          </w:tcPr>
          <w:p w14:paraId="149285E2" w14:textId="77777777" w:rsidR="00E8618B" w:rsidRPr="00E8618B" w:rsidRDefault="00E8618B" w:rsidP="00EF690F">
            <w:pPr>
              <w:spacing w:beforeLines="60" w:before="144" w:afterLines="60" w:after="144"/>
              <w:rPr>
                <w:lang w:val="el-GR"/>
              </w:rPr>
            </w:pPr>
            <w:r w:rsidRPr="00DD6B87">
              <w:rPr>
                <w:b/>
                <w:u w:val="single"/>
                <w:lang w:val="el-GR"/>
              </w:rPr>
              <w:t>Σ1:</w:t>
            </w:r>
            <w:r w:rsidRPr="00DD6B87">
              <w:rPr>
                <w:rFonts w:cstheme="minorHAnsi"/>
                <w:b/>
                <w:lang w:val="el-GR"/>
              </w:rPr>
              <w:t xml:space="preserve"> Προώθηση της Απασχόλησης και της εύρυθμης λειτουργίας της αγοράς εργασίας</w:t>
            </w:r>
          </w:p>
          <w:p w14:paraId="5426EFEA" w14:textId="77777777" w:rsidR="00E8618B" w:rsidRPr="00E8618B" w:rsidRDefault="00E8618B" w:rsidP="00EF690F">
            <w:pPr>
              <w:spacing w:beforeLines="60" w:before="144" w:afterLines="60" w:after="144"/>
              <w:rPr>
                <w:rFonts w:cs="Calibri"/>
                <w:color w:val="000000" w:themeColor="text1"/>
                <w:lang w:val="el-GR"/>
              </w:rPr>
            </w:pPr>
          </w:p>
        </w:tc>
        <w:tc>
          <w:tcPr>
            <w:tcW w:w="1696" w:type="dxa"/>
          </w:tcPr>
          <w:p w14:paraId="74CEC26A" w14:textId="77777777" w:rsidR="00E8618B" w:rsidRPr="00E8618B" w:rsidRDefault="00E8618B" w:rsidP="00EF690F">
            <w:pPr>
              <w:spacing w:beforeLines="60" w:before="144" w:afterLines="60" w:after="144"/>
              <w:rPr>
                <w:rFonts w:cs="Calibri"/>
                <w:b/>
                <w:color w:val="000000" w:themeColor="text1"/>
                <w:u w:val="single"/>
                <w:lang w:val="el-GR"/>
              </w:rPr>
            </w:pPr>
            <w:r w:rsidRPr="00DD6B87">
              <w:rPr>
                <w:rFonts w:cs="Calibri"/>
                <w:b/>
                <w:color w:val="000000" w:themeColor="text1"/>
                <w:u w:val="single"/>
                <w:lang w:val="el-GR"/>
              </w:rPr>
              <w:t>ΔΕ1:</w:t>
            </w:r>
            <w:r w:rsidRPr="00DD6B87">
              <w:rPr>
                <w:rFonts w:cs="Calibri"/>
                <w:color w:val="000000" w:themeColor="text1"/>
                <w:lang w:val="el-GR"/>
              </w:rPr>
              <w:t xml:space="preserve"> </w:t>
            </w:r>
            <w:r>
              <w:rPr>
                <w:rFonts w:cs="Calibri"/>
                <w:color w:val="000000" w:themeColor="text1"/>
                <w:lang w:val="el-GR"/>
              </w:rPr>
              <w:t>Α</w:t>
            </w:r>
            <w:r>
              <w:rPr>
                <w:rFonts w:cstheme="minorHAnsi"/>
                <w:lang w:val="el-GR"/>
              </w:rPr>
              <w:t>ριθμός</w:t>
            </w:r>
            <w:r w:rsidRPr="00DD6B87">
              <w:rPr>
                <w:rFonts w:cstheme="minorHAnsi"/>
                <w:lang w:val="el-GR"/>
              </w:rPr>
              <w:t xml:space="preserve"> των εγγεγραμμένων ανέργων Παγκύπρια</w:t>
            </w:r>
          </w:p>
        </w:tc>
        <w:tc>
          <w:tcPr>
            <w:tcW w:w="1564" w:type="dxa"/>
            <w:gridSpan w:val="2"/>
          </w:tcPr>
          <w:p w14:paraId="3B05579E"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2020: 30.171</w:t>
            </w:r>
          </w:p>
          <w:p w14:paraId="56FF0CA8" w14:textId="77777777" w:rsidR="00E8618B" w:rsidRPr="00DD6B87" w:rsidRDefault="00E8618B" w:rsidP="00EF690F">
            <w:pPr>
              <w:spacing w:beforeLines="60" w:before="144" w:afterLines="60" w:after="144"/>
              <w:rPr>
                <w:rFonts w:cs="Calibri"/>
                <w:color w:val="000000" w:themeColor="text1"/>
              </w:rPr>
            </w:pPr>
            <w:r>
              <w:rPr>
                <w:rFonts w:cs="Calibri"/>
                <w:color w:val="000000" w:themeColor="text1"/>
                <w:lang w:val="el-GR"/>
              </w:rPr>
              <w:t>2021: 22.877</w:t>
            </w:r>
          </w:p>
        </w:tc>
        <w:tc>
          <w:tcPr>
            <w:tcW w:w="4616" w:type="dxa"/>
          </w:tcPr>
          <w:p w14:paraId="11957515" w14:textId="77777777" w:rsidR="00E8618B" w:rsidRPr="00E8618B" w:rsidRDefault="00E8618B" w:rsidP="00EF690F">
            <w:pPr>
              <w:spacing w:beforeLines="60" w:before="144" w:afterLines="60" w:after="144"/>
              <w:rPr>
                <w:rFonts w:cs="Calibri"/>
                <w:color w:val="000000" w:themeColor="text1"/>
                <w:lang w:val="el-GR"/>
              </w:rPr>
            </w:pPr>
            <w:r>
              <w:rPr>
                <w:rFonts w:cstheme="minorHAnsi"/>
                <w:lang w:val="el-GR"/>
              </w:rPr>
              <w:t>Μ</w:t>
            </w:r>
            <w:r w:rsidRPr="00DD6B87">
              <w:rPr>
                <w:rFonts w:cstheme="minorHAnsi"/>
                <w:lang w:val="el-GR"/>
              </w:rPr>
              <w:t>έσο</w:t>
            </w:r>
            <w:r>
              <w:rPr>
                <w:rFonts w:cstheme="minorHAnsi"/>
                <w:lang w:val="el-GR"/>
              </w:rPr>
              <w:t>ς</w:t>
            </w:r>
            <w:r w:rsidRPr="00DD6B87">
              <w:rPr>
                <w:rFonts w:cstheme="minorHAnsi"/>
                <w:lang w:val="el-GR"/>
              </w:rPr>
              <w:t xml:space="preserve"> όρο</w:t>
            </w:r>
            <w:r>
              <w:rPr>
                <w:rFonts w:cstheme="minorHAnsi"/>
                <w:lang w:val="el-GR"/>
              </w:rPr>
              <w:t>ς των 12 μηνών του έτους</w:t>
            </w:r>
            <w:r w:rsidRPr="00DD6B87">
              <w:rPr>
                <w:rFonts w:cstheme="minorHAnsi"/>
                <w:lang w:val="el-GR"/>
              </w:rPr>
              <w:t xml:space="preserve">, των ατόμων που είναι εγγεγραμμένοι </w:t>
            </w:r>
            <w:r>
              <w:rPr>
                <w:rFonts w:cstheme="minorHAnsi"/>
                <w:lang w:val="el-GR"/>
              </w:rPr>
              <w:t xml:space="preserve">Παγκύπρια </w:t>
            </w:r>
            <w:r w:rsidRPr="00DD6B87">
              <w:rPr>
                <w:rFonts w:cstheme="minorHAnsi"/>
                <w:lang w:val="el-GR"/>
              </w:rPr>
              <w:t xml:space="preserve">στο αρχείο των ανέργων την τελευταία ημέρα </w:t>
            </w:r>
            <w:r>
              <w:rPr>
                <w:rFonts w:cstheme="minorHAnsi"/>
                <w:lang w:val="el-GR"/>
              </w:rPr>
              <w:t xml:space="preserve">του κάθε </w:t>
            </w:r>
            <w:r w:rsidRPr="00DD6B87">
              <w:rPr>
                <w:rFonts w:cstheme="minorHAnsi"/>
                <w:lang w:val="el-GR"/>
              </w:rPr>
              <w:t>μήνα.</w:t>
            </w:r>
          </w:p>
        </w:tc>
      </w:tr>
      <w:tr w:rsidR="00E8618B" w:rsidRPr="00667835" w14:paraId="7D54F20A" w14:textId="77777777" w:rsidTr="00DC1CB3">
        <w:trPr>
          <w:gridAfter w:val="1"/>
          <w:wAfter w:w="233" w:type="dxa"/>
          <w:trHeight w:val="865"/>
        </w:trPr>
        <w:tc>
          <w:tcPr>
            <w:tcW w:w="1985" w:type="dxa"/>
            <w:gridSpan w:val="2"/>
            <w:vMerge/>
          </w:tcPr>
          <w:p w14:paraId="3A555465" w14:textId="77777777" w:rsidR="00E8618B" w:rsidRPr="00E8618B" w:rsidRDefault="00E8618B" w:rsidP="00EF690F">
            <w:pPr>
              <w:spacing w:beforeLines="60" w:before="144" w:afterLines="60" w:after="144"/>
              <w:rPr>
                <w:rFonts w:cs="Calibri"/>
                <w:color w:val="000000" w:themeColor="text1"/>
                <w:sz w:val="22"/>
                <w:szCs w:val="22"/>
                <w:lang w:val="el-GR"/>
              </w:rPr>
            </w:pPr>
          </w:p>
        </w:tc>
        <w:tc>
          <w:tcPr>
            <w:tcW w:w="1696" w:type="dxa"/>
          </w:tcPr>
          <w:p w14:paraId="7693833A" w14:textId="77777777" w:rsidR="00E8618B" w:rsidRPr="00E8618B" w:rsidRDefault="00E8618B" w:rsidP="00EF690F">
            <w:pPr>
              <w:spacing w:beforeLines="60" w:before="144" w:afterLines="60" w:after="144"/>
              <w:rPr>
                <w:rFonts w:eastAsia="Calibri" w:cs="Calibri"/>
                <w:color w:val="000000" w:themeColor="text1"/>
                <w:lang w:val="el-GR"/>
              </w:rPr>
            </w:pPr>
            <w:r w:rsidRPr="00DD6B87">
              <w:rPr>
                <w:rFonts w:cs="Calibri"/>
                <w:b/>
                <w:color w:val="000000" w:themeColor="text1"/>
                <w:u w:val="single"/>
                <w:lang w:val="el-GR"/>
              </w:rPr>
              <w:t>ΔΕ2:</w:t>
            </w:r>
            <w:r w:rsidRPr="00071D98">
              <w:rPr>
                <w:rFonts w:cs="Calibri"/>
                <w:color w:val="000000" w:themeColor="text1"/>
                <w:lang w:val="el-GR"/>
              </w:rPr>
              <w:t xml:space="preserve"> Π</w:t>
            </w:r>
            <w:r>
              <w:rPr>
                <w:rFonts w:cstheme="minorHAnsi"/>
                <w:lang w:val="el-GR"/>
              </w:rPr>
              <w:t xml:space="preserve">οσοστό των </w:t>
            </w:r>
            <w:r w:rsidRPr="00DD6B87">
              <w:rPr>
                <w:rFonts w:cstheme="minorHAnsi"/>
                <w:lang w:val="el-GR"/>
              </w:rPr>
              <w:t>μακροχρόνια ανέργων και των ανέργων με διάρκεια ανεργίας 15 ημέρες μέχρι 3 μήνες στο σύνολο των ανέργων Παγκύπρια</w:t>
            </w:r>
            <w:r w:rsidRPr="00DD6B87">
              <w:rPr>
                <w:rFonts w:cstheme="minorHAnsi"/>
                <w:u w:val="single"/>
                <w:lang w:val="el-GR"/>
              </w:rPr>
              <w:t>.</w:t>
            </w:r>
          </w:p>
        </w:tc>
        <w:tc>
          <w:tcPr>
            <w:tcW w:w="1564" w:type="dxa"/>
            <w:gridSpan w:val="2"/>
          </w:tcPr>
          <w:p w14:paraId="141E2E6D" w14:textId="77777777" w:rsidR="00E8618B" w:rsidRPr="000C34EA" w:rsidRDefault="00E8618B" w:rsidP="00EF690F">
            <w:pPr>
              <w:spacing w:beforeLines="60" w:before="144" w:afterLines="60" w:after="144"/>
              <w:rPr>
                <w:rFonts w:cs="Calibri"/>
                <w:b/>
                <w:color w:val="000000" w:themeColor="text1"/>
                <w:u w:val="single"/>
              </w:rPr>
            </w:pPr>
            <w:r w:rsidRPr="000C34EA">
              <w:rPr>
                <w:rFonts w:cs="Calibri"/>
                <w:b/>
                <w:color w:val="000000" w:themeColor="text1"/>
                <w:u w:val="single"/>
                <w:lang w:val="el-GR"/>
              </w:rPr>
              <w:t xml:space="preserve">12+ </w:t>
            </w:r>
            <w:r>
              <w:rPr>
                <w:rFonts w:cs="Calibri"/>
                <w:b/>
                <w:color w:val="000000" w:themeColor="text1"/>
                <w:u w:val="single"/>
                <w:lang w:val="el-GR"/>
              </w:rPr>
              <w:t>μήνες</w:t>
            </w:r>
          </w:p>
          <w:p w14:paraId="64E7C3DE"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2020: 19,3%</w:t>
            </w:r>
          </w:p>
          <w:p w14:paraId="2A52054D"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2021: 37,1%</w:t>
            </w:r>
          </w:p>
          <w:p w14:paraId="27A212CC" w14:textId="77777777" w:rsidR="00E8618B" w:rsidRDefault="00E8618B" w:rsidP="00EF690F">
            <w:pPr>
              <w:spacing w:beforeLines="60" w:before="144" w:afterLines="60" w:after="144"/>
              <w:rPr>
                <w:rFonts w:cs="Calibri"/>
                <w:color w:val="000000" w:themeColor="text1"/>
              </w:rPr>
            </w:pPr>
          </w:p>
          <w:p w14:paraId="0FB7DBF4" w14:textId="77777777" w:rsidR="00E8618B" w:rsidRPr="000C34EA" w:rsidRDefault="00E8618B" w:rsidP="00EF690F">
            <w:pPr>
              <w:spacing w:beforeLines="60" w:before="144" w:afterLines="60" w:after="144"/>
              <w:rPr>
                <w:rFonts w:cs="Calibri"/>
                <w:b/>
                <w:color w:val="000000" w:themeColor="text1"/>
                <w:u w:val="single"/>
              </w:rPr>
            </w:pPr>
            <w:r w:rsidRPr="000C34EA">
              <w:rPr>
                <w:rFonts w:cs="Calibri"/>
                <w:b/>
                <w:color w:val="000000" w:themeColor="text1"/>
                <w:u w:val="single"/>
                <w:lang w:val="el-GR"/>
              </w:rPr>
              <w:t>15 ημ.-3 μήνες</w:t>
            </w:r>
          </w:p>
          <w:p w14:paraId="1B7DC9D4"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2020: 24,0%</w:t>
            </w:r>
          </w:p>
          <w:p w14:paraId="43B4879B" w14:textId="77777777" w:rsidR="00E8618B" w:rsidRPr="00DD6B87" w:rsidRDefault="00E8618B" w:rsidP="00EF690F">
            <w:pPr>
              <w:spacing w:beforeLines="60" w:before="144" w:afterLines="60" w:after="144"/>
              <w:rPr>
                <w:rFonts w:cs="Calibri"/>
                <w:color w:val="000000" w:themeColor="text1"/>
              </w:rPr>
            </w:pPr>
            <w:r>
              <w:rPr>
                <w:rFonts w:cs="Calibri"/>
                <w:color w:val="000000" w:themeColor="text1"/>
                <w:lang w:val="el-GR"/>
              </w:rPr>
              <w:t>2021: 23,0%</w:t>
            </w:r>
          </w:p>
        </w:tc>
        <w:tc>
          <w:tcPr>
            <w:tcW w:w="4616" w:type="dxa"/>
          </w:tcPr>
          <w:p w14:paraId="7FC32AFC" w14:textId="77777777" w:rsidR="00E8618B" w:rsidRPr="00E8618B" w:rsidRDefault="00E8618B" w:rsidP="00EF690F">
            <w:pPr>
              <w:spacing w:beforeLines="60" w:before="144" w:afterLines="60" w:after="144"/>
              <w:rPr>
                <w:rFonts w:cs="Calibri"/>
                <w:color w:val="000000" w:themeColor="text1"/>
                <w:lang w:val="el-GR"/>
              </w:rPr>
            </w:pPr>
            <w:r>
              <w:rPr>
                <w:rFonts w:cstheme="minorHAnsi"/>
                <w:lang w:val="el-GR"/>
              </w:rPr>
              <w:t>Π</w:t>
            </w:r>
            <w:r w:rsidRPr="00DD6B87">
              <w:rPr>
                <w:rFonts w:cstheme="minorHAnsi"/>
                <w:lang w:val="el-GR"/>
              </w:rPr>
              <w:t>οσοστ</w:t>
            </w:r>
            <w:r>
              <w:rPr>
                <w:rFonts w:cstheme="minorHAnsi"/>
                <w:lang w:val="el-GR"/>
              </w:rPr>
              <w:t>ό</w:t>
            </w:r>
            <w:r w:rsidRPr="00DD6B87">
              <w:rPr>
                <w:rFonts w:cstheme="minorHAnsi"/>
                <w:lang w:val="el-GR"/>
              </w:rPr>
              <w:t xml:space="preserve"> των εγγεγραμμένων ανέργων με διάρκεια ανεργίας 12+ μήνες </w:t>
            </w:r>
            <w:r>
              <w:rPr>
                <w:rFonts w:cstheme="minorHAnsi"/>
                <w:lang w:val="el-GR"/>
              </w:rPr>
              <w:t>(</w:t>
            </w:r>
            <w:r w:rsidRPr="00DD6B87">
              <w:rPr>
                <w:rFonts w:cstheme="minorHAnsi"/>
                <w:lang w:val="el-GR"/>
              </w:rPr>
              <w:t>μακροχρόνια άνεργοι</w:t>
            </w:r>
            <w:r>
              <w:rPr>
                <w:rFonts w:cstheme="minorHAnsi"/>
                <w:lang w:val="el-GR"/>
              </w:rPr>
              <w:t>)</w:t>
            </w:r>
            <w:r w:rsidRPr="00DD6B87">
              <w:rPr>
                <w:rFonts w:cstheme="minorHAnsi"/>
                <w:lang w:val="el-GR"/>
              </w:rPr>
              <w:t xml:space="preserve"> και των ανέργων με διάρκεια ανεργίας 15 ημέρες μέχρι 3 μήνες, στο σύνολο των εγγεγραμμένων ανέργων, </w:t>
            </w:r>
            <w:r w:rsidRPr="00071D98">
              <w:rPr>
                <w:rFonts w:cstheme="minorHAnsi"/>
                <w:lang w:val="el-GR"/>
              </w:rPr>
              <w:t>Παγκύπρια</w:t>
            </w:r>
            <w:r w:rsidRPr="00DD6B87">
              <w:rPr>
                <w:rFonts w:cstheme="minorHAnsi"/>
                <w:lang w:val="el-GR"/>
              </w:rPr>
              <w:t>.</w:t>
            </w:r>
          </w:p>
        </w:tc>
      </w:tr>
      <w:tr w:rsidR="00E8618B" w:rsidRPr="00667835" w14:paraId="5588CA98" w14:textId="77777777" w:rsidTr="00DC1CB3">
        <w:trPr>
          <w:gridAfter w:val="1"/>
          <w:wAfter w:w="233" w:type="dxa"/>
          <w:trHeight w:val="862"/>
        </w:trPr>
        <w:tc>
          <w:tcPr>
            <w:tcW w:w="1985" w:type="dxa"/>
            <w:gridSpan w:val="2"/>
          </w:tcPr>
          <w:p w14:paraId="3ED66A6F" w14:textId="771FE48E" w:rsidR="00E8618B" w:rsidRPr="00E8618B" w:rsidRDefault="00E8618B" w:rsidP="00EF690F">
            <w:pPr>
              <w:spacing w:beforeLines="60" w:before="144" w:afterLines="60" w:after="144"/>
              <w:rPr>
                <w:rFonts w:eastAsia="Calibri" w:cs="Calibri"/>
                <w:color w:val="000000" w:themeColor="text1"/>
                <w:lang w:val="el-GR"/>
              </w:rPr>
            </w:pPr>
            <w:r w:rsidRPr="00DD6B87">
              <w:rPr>
                <w:rFonts w:eastAsia="Calibri" w:cs="Calibri"/>
                <w:b/>
                <w:color w:val="000000" w:themeColor="text1"/>
                <w:u w:val="single"/>
                <w:lang w:val="el-GR"/>
              </w:rPr>
              <w:t xml:space="preserve">Δ1: </w:t>
            </w:r>
            <w:r w:rsidRPr="00DD6B87">
              <w:rPr>
                <w:rFonts w:cstheme="minorHAnsi"/>
                <w:lang w:val="el-GR" w:bidi="ar-SA"/>
              </w:rPr>
              <w:t>Παροχή υπηρεσιών για ενίσχυση και διευκόλυνση της πρόσβασης και ένταξης του εργατικού δυναμικού στην απασχόληση και στήριξη των εργοδοτών στην εξεύρεση προσωπικού</w:t>
            </w:r>
          </w:p>
        </w:tc>
        <w:tc>
          <w:tcPr>
            <w:tcW w:w="1696" w:type="dxa"/>
          </w:tcPr>
          <w:p w14:paraId="42BE0774" w14:textId="1D900B88" w:rsidR="00E8618B" w:rsidRPr="00E8618B" w:rsidRDefault="00E8618B" w:rsidP="00EF690F">
            <w:pPr>
              <w:spacing w:beforeLines="60" w:before="144" w:afterLines="60" w:after="144"/>
              <w:rPr>
                <w:rFonts w:eastAsia="Calibri" w:cs="Calibri"/>
                <w:color w:val="000000" w:themeColor="text1"/>
                <w:lang w:val="el-GR"/>
              </w:rPr>
            </w:pPr>
            <w:r w:rsidRPr="00DD6B87">
              <w:rPr>
                <w:rFonts w:cs="Calibri"/>
                <w:b/>
                <w:color w:val="000000" w:themeColor="text1"/>
                <w:u w:val="single"/>
                <w:lang w:val="el-GR"/>
              </w:rPr>
              <w:t xml:space="preserve">ΔΑ1: </w:t>
            </w:r>
            <w:r w:rsidRPr="00DD6B87">
              <w:rPr>
                <w:lang w:val="el-GR" w:bidi="ar-SA"/>
              </w:rPr>
              <w:t>Ποσοστό (</w:t>
            </w:r>
            <w:r w:rsidRPr="00DD6B87">
              <w:rPr>
                <w:rFonts w:cstheme="minorHAnsi"/>
                <w:lang w:val="el-GR"/>
              </w:rPr>
              <w:t>%) των τοποθετήσεων ανέργων σε εργασία στο σύνολο του αριθμού των κοινοποιηθεισών κενών θέσεων εργασίας.</w:t>
            </w:r>
          </w:p>
        </w:tc>
        <w:tc>
          <w:tcPr>
            <w:tcW w:w="1564" w:type="dxa"/>
            <w:gridSpan w:val="2"/>
          </w:tcPr>
          <w:p w14:paraId="0F30D2E6"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2020: 17,5%</w:t>
            </w:r>
          </w:p>
          <w:p w14:paraId="5F17684B" w14:textId="77777777" w:rsidR="00E8618B" w:rsidRDefault="00E8618B" w:rsidP="00EF690F">
            <w:pPr>
              <w:spacing w:beforeLines="60" w:before="144" w:afterLines="60" w:after="144"/>
              <w:rPr>
                <w:rFonts w:cs="Calibri"/>
                <w:color w:val="000000" w:themeColor="text1"/>
              </w:rPr>
            </w:pPr>
            <w:r>
              <w:rPr>
                <w:rFonts w:cs="Calibri"/>
                <w:color w:val="000000" w:themeColor="text1"/>
                <w:lang w:val="el-GR"/>
              </w:rPr>
              <w:t>2021: 24,2%</w:t>
            </w:r>
          </w:p>
          <w:p w14:paraId="2008DB91" w14:textId="77777777" w:rsidR="00E8618B" w:rsidRDefault="00E8618B" w:rsidP="00EF690F">
            <w:pPr>
              <w:spacing w:beforeLines="60" w:before="144" w:afterLines="60" w:after="144"/>
              <w:jc w:val="center"/>
              <w:rPr>
                <w:rFonts w:cs="Calibri"/>
                <w:color w:val="000000" w:themeColor="text1"/>
              </w:rPr>
            </w:pPr>
          </w:p>
          <w:p w14:paraId="0EDC06BF" w14:textId="77777777" w:rsidR="00E8618B" w:rsidRDefault="00E8618B" w:rsidP="00EF690F">
            <w:pPr>
              <w:spacing w:beforeLines="60" w:before="144" w:afterLines="60" w:after="144"/>
              <w:jc w:val="center"/>
              <w:rPr>
                <w:rFonts w:cs="Calibri"/>
                <w:color w:val="000000" w:themeColor="text1"/>
              </w:rPr>
            </w:pPr>
          </w:p>
          <w:p w14:paraId="29FB824A" w14:textId="77777777" w:rsidR="00E8618B" w:rsidRDefault="00E8618B" w:rsidP="00EF690F">
            <w:pPr>
              <w:spacing w:beforeLines="60" w:before="144" w:afterLines="60" w:after="144"/>
              <w:jc w:val="center"/>
              <w:rPr>
                <w:rFonts w:cs="Calibri"/>
                <w:color w:val="000000" w:themeColor="text1"/>
              </w:rPr>
            </w:pPr>
          </w:p>
          <w:p w14:paraId="30C20D80" w14:textId="77777777" w:rsidR="00E8618B" w:rsidRDefault="00E8618B" w:rsidP="00EF690F">
            <w:pPr>
              <w:spacing w:beforeLines="60" w:before="144" w:afterLines="60" w:after="144"/>
              <w:rPr>
                <w:rFonts w:cs="Calibri"/>
                <w:color w:val="000000" w:themeColor="text1"/>
              </w:rPr>
            </w:pPr>
          </w:p>
          <w:p w14:paraId="1F8CBF51" w14:textId="77777777" w:rsidR="00E8618B" w:rsidRDefault="00E8618B" w:rsidP="00EF690F">
            <w:pPr>
              <w:spacing w:beforeLines="60" w:before="144" w:afterLines="60" w:after="144"/>
              <w:rPr>
                <w:rFonts w:cs="Calibri"/>
                <w:color w:val="000000" w:themeColor="text1"/>
              </w:rPr>
            </w:pPr>
          </w:p>
          <w:p w14:paraId="75945BC4" w14:textId="77777777" w:rsidR="00E8618B" w:rsidRDefault="00E8618B" w:rsidP="00EF690F">
            <w:pPr>
              <w:spacing w:beforeLines="60" w:before="144" w:afterLines="60" w:after="144"/>
              <w:jc w:val="center"/>
              <w:rPr>
                <w:rFonts w:cs="Calibri"/>
                <w:color w:val="000000" w:themeColor="text1"/>
              </w:rPr>
            </w:pPr>
          </w:p>
          <w:p w14:paraId="57916A22" w14:textId="77777777" w:rsidR="00E8618B" w:rsidRDefault="00E8618B" w:rsidP="00EF690F">
            <w:pPr>
              <w:spacing w:beforeLines="60" w:before="144" w:afterLines="60" w:after="144"/>
              <w:jc w:val="center"/>
              <w:rPr>
                <w:rFonts w:cs="Calibri"/>
                <w:color w:val="000000" w:themeColor="text1"/>
              </w:rPr>
            </w:pPr>
          </w:p>
          <w:p w14:paraId="00A184FB" w14:textId="77777777" w:rsidR="00E8618B" w:rsidRDefault="00E8618B" w:rsidP="00EF690F">
            <w:pPr>
              <w:spacing w:beforeLines="60" w:before="144" w:afterLines="60" w:after="144"/>
              <w:jc w:val="center"/>
              <w:rPr>
                <w:rFonts w:cs="Calibri"/>
                <w:color w:val="000000" w:themeColor="text1"/>
              </w:rPr>
            </w:pPr>
          </w:p>
          <w:p w14:paraId="4F773081" w14:textId="77777777" w:rsidR="00E8618B" w:rsidRPr="00DD6B87" w:rsidRDefault="00E8618B" w:rsidP="00EF690F">
            <w:pPr>
              <w:spacing w:beforeLines="60" w:before="144" w:afterLines="60" w:after="144"/>
              <w:rPr>
                <w:rFonts w:cs="Calibri"/>
                <w:color w:val="000000" w:themeColor="text1"/>
              </w:rPr>
            </w:pPr>
          </w:p>
        </w:tc>
        <w:tc>
          <w:tcPr>
            <w:tcW w:w="4616" w:type="dxa"/>
          </w:tcPr>
          <w:p w14:paraId="2A8C9BDC" w14:textId="77777777" w:rsidR="00E8618B" w:rsidRPr="00E8618B" w:rsidRDefault="00E8618B" w:rsidP="00EF690F">
            <w:pPr>
              <w:spacing w:beforeLines="60" w:before="144" w:afterLines="60" w:after="144"/>
              <w:rPr>
                <w:rFonts w:cstheme="minorHAnsi"/>
                <w:lang w:val="el-GR"/>
              </w:rPr>
            </w:pPr>
            <w:r w:rsidRPr="00DD6B87">
              <w:rPr>
                <w:rFonts w:cstheme="minorHAnsi"/>
                <w:lang w:val="el-GR"/>
              </w:rPr>
              <w:t>Ο συνολικός ετήσιος αριθμός των τοποθετήσεων των εγγεγραμμένων ανέργων σε εργασία που διενεργούνται από</w:t>
            </w:r>
            <w:r>
              <w:rPr>
                <w:rFonts w:cstheme="minorHAnsi"/>
                <w:lang w:val="el-GR"/>
              </w:rPr>
              <w:t xml:space="preserve"> τη</w:t>
            </w:r>
            <w:r w:rsidRPr="00DD6B87">
              <w:rPr>
                <w:rFonts w:cstheme="minorHAnsi"/>
                <w:lang w:val="el-GR"/>
              </w:rPr>
              <w:t xml:space="preserve"> Δημόσια Υπηρεσία Απασχόλησης (ΔΥΑ)</w:t>
            </w:r>
            <w:r w:rsidRPr="00DD6B87">
              <w:rPr>
                <w:rFonts w:cstheme="minorHAnsi"/>
                <w:b/>
                <w:lang w:val="el-GR"/>
              </w:rPr>
              <w:t xml:space="preserve"> </w:t>
            </w:r>
            <w:r w:rsidRPr="00DD6B87">
              <w:rPr>
                <w:rFonts w:cstheme="minorHAnsi"/>
                <w:lang w:val="el-GR"/>
              </w:rPr>
              <w:t>ως ποσοστό στο σύνολο του αριθμού των κοινοποιηθεισών κενών θέσεων εργασίας</w:t>
            </w:r>
          </w:p>
          <w:p w14:paraId="6F440170" w14:textId="77777777" w:rsidR="00E8618B" w:rsidRPr="00DD6B87" w:rsidRDefault="00E8618B" w:rsidP="00EF690F">
            <w:pPr>
              <w:spacing w:beforeLines="60" w:before="144" w:afterLines="60" w:after="144"/>
            </w:pPr>
            <w:r w:rsidRPr="00DD6B87">
              <w:rPr>
                <w:rFonts w:cstheme="minorHAnsi"/>
                <w:b/>
                <w:u w:val="single"/>
                <w:lang w:val="el-GR"/>
              </w:rPr>
              <w:t>Συμπληρωματικοί Δείκτες</w:t>
            </w:r>
          </w:p>
          <w:p w14:paraId="1EF82092" w14:textId="77777777" w:rsidR="00E8618B" w:rsidRPr="00E8618B" w:rsidRDefault="00E8618B">
            <w:pPr>
              <w:pStyle w:val="ListParagraph"/>
              <w:numPr>
                <w:ilvl w:val="0"/>
                <w:numId w:val="13"/>
              </w:numPr>
              <w:spacing w:beforeLines="60" w:before="144" w:afterLines="60" w:after="144"/>
              <w:ind w:left="357" w:hanging="357"/>
              <w:contextualSpacing w:val="0"/>
              <w:rPr>
                <w:lang w:val="el-GR"/>
              </w:rPr>
            </w:pPr>
            <w:r w:rsidRPr="00DD6B87">
              <w:rPr>
                <w:rFonts w:cstheme="minorHAnsi"/>
                <w:lang w:val="el-GR"/>
              </w:rPr>
              <w:t>Ο συνολικός ετήσιος αριθμός των ανέργων που τοποθετήθηκαν σε απασχόληση μέσω των προγραμμάτων Απασχόλησης ως ποσοστό του ετήσιου μέσου όρου του αριθμού των εγγεγραμμένων ανέργων της ομάδας Στόχου</w:t>
            </w:r>
          </w:p>
          <w:p w14:paraId="300656AF" w14:textId="77777777" w:rsidR="00E8618B" w:rsidRPr="00E8618B" w:rsidRDefault="00E8618B">
            <w:pPr>
              <w:pStyle w:val="ListParagraph"/>
              <w:numPr>
                <w:ilvl w:val="0"/>
                <w:numId w:val="13"/>
              </w:numPr>
              <w:spacing w:beforeLines="60" w:before="144" w:afterLines="60" w:after="144"/>
              <w:ind w:left="357" w:hanging="357"/>
              <w:contextualSpacing w:val="0"/>
              <w:rPr>
                <w:lang w:val="el-GR"/>
              </w:rPr>
            </w:pPr>
            <w:r w:rsidRPr="00DD6B87">
              <w:rPr>
                <w:rFonts w:cstheme="minorHAnsi"/>
                <w:lang w:val="el-GR"/>
              </w:rPr>
              <w:t>Ο συνολικός ετήσιος αριθμός των ατόμων που παραμένουν σε απασχόληση έξι (6) μήνες μετά από την ημέρα που έληξε το πρόγραμμα ως ποσοστό του συνολικού ετήσιου αριθμού των ατόμων που συμμετείχαν στα προγράμματα.</w:t>
            </w:r>
          </w:p>
          <w:p w14:paraId="7E3842A6" w14:textId="77777777" w:rsidR="00E8618B" w:rsidRPr="00E8618B" w:rsidRDefault="00E8618B">
            <w:pPr>
              <w:pStyle w:val="ListParagraph"/>
              <w:numPr>
                <w:ilvl w:val="0"/>
                <w:numId w:val="13"/>
              </w:numPr>
              <w:spacing w:beforeLines="60" w:before="144" w:afterLines="60" w:after="144"/>
              <w:ind w:left="357" w:hanging="357"/>
              <w:contextualSpacing w:val="0"/>
              <w:rPr>
                <w:lang w:val="el-GR"/>
              </w:rPr>
            </w:pPr>
            <w:r w:rsidRPr="00DD6B87">
              <w:rPr>
                <w:rFonts w:cstheme="minorHAnsi"/>
                <w:lang w:val="el-GR"/>
              </w:rPr>
              <w:t>Ο αριθμός των ανέργων νέων οι οποίοι επωφελούνται από τις δραστηριότητες που προωθούνται στα πλαίσια του Εθνικού Σχεδίου Δράσης για τους Νέους (ΕΣΔΑΝ).</w:t>
            </w:r>
          </w:p>
          <w:p w14:paraId="4F61DAA8" w14:textId="77777777" w:rsidR="00E8618B" w:rsidRPr="00E8618B" w:rsidRDefault="00E8618B" w:rsidP="00EF690F">
            <w:pPr>
              <w:ind w:left="360"/>
              <w:rPr>
                <w:rFonts w:eastAsia="Calibri" w:cstheme="minorHAnsi"/>
                <w:lang w:val="el-GR"/>
              </w:rPr>
            </w:pPr>
            <w:r w:rsidRPr="00DD6B87">
              <w:rPr>
                <w:rFonts w:cstheme="minorHAnsi"/>
                <w:lang w:val="el-GR"/>
              </w:rPr>
              <w:t xml:space="preserve">Αφορά νέους κάτω των 30 χρονών που ψάχνουν ενεργά εργασία και είναι γραμμένοι στο αρχείο ανέργων της ΔΥΑ. </w:t>
            </w:r>
          </w:p>
          <w:p w14:paraId="780E3EB6" w14:textId="77777777" w:rsidR="00E8618B" w:rsidRPr="00E8618B" w:rsidRDefault="00E8618B" w:rsidP="00EF690F">
            <w:pPr>
              <w:spacing w:before="120" w:after="120"/>
              <w:ind w:left="360"/>
              <w:rPr>
                <w:rFonts w:cstheme="minorHAnsi"/>
                <w:lang w:val="el-GR"/>
              </w:rPr>
            </w:pPr>
            <w:r w:rsidRPr="00DD6B87">
              <w:rPr>
                <w:rFonts w:cstheme="minorHAnsi"/>
                <w:lang w:val="el-GR"/>
              </w:rPr>
              <w:t>Επωφελούνται όσοι από αυτούς συμμετέχουν σε Προγράμματα του ΕΣΔΑΝ.</w:t>
            </w:r>
          </w:p>
        </w:tc>
      </w:tr>
      <w:tr w:rsidR="00E8618B" w:rsidRPr="00667835" w14:paraId="7C6E5474" w14:textId="77777777" w:rsidTr="00DC1CB3">
        <w:trPr>
          <w:gridAfter w:val="1"/>
          <w:wAfter w:w="233" w:type="dxa"/>
          <w:cantSplit/>
          <w:trHeight w:val="847"/>
        </w:trPr>
        <w:tc>
          <w:tcPr>
            <w:tcW w:w="1985" w:type="dxa"/>
            <w:gridSpan w:val="2"/>
          </w:tcPr>
          <w:p w14:paraId="7BD11A6F" w14:textId="4C807546" w:rsidR="00E8618B" w:rsidRPr="00E8618B" w:rsidRDefault="00E8618B" w:rsidP="00EF690F">
            <w:pPr>
              <w:spacing w:beforeLines="60" w:before="144" w:afterLines="60" w:after="144"/>
              <w:rPr>
                <w:rFonts w:eastAsia="Calibri" w:cs="Calibri"/>
                <w:b/>
                <w:color w:val="000000" w:themeColor="text1"/>
                <w:u w:val="single"/>
                <w:lang w:val="el-GR"/>
              </w:rPr>
            </w:pPr>
            <w:r w:rsidRPr="00DD6B87">
              <w:rPr>
                <w:rFonts w:eastAsia="Calibri" w:cs="Calibri"/>
                <w:b/>
                <w:color w:val="000000" w:themeColor="text1"/>
                <w:u w:val="single"/>
                <w:lang w:val="el-GR"/>
              </w:rPr>
              <w:lastRenderedPageBreak/>
              <w:t>Δ2:</w:t>
            </w:r>
            <w:r w:rsidRPr="00DD6B87">
              <w:rPr>
                <w:rFonts w:cstheme="minorHAnsi"/>
                <w:lang w:val="el-GR"/>
              </w:rPr>
              <w:t xml:space="preserve"> Εφαρμογή του Νομοθετικού Πλαισίου για την Ισότητα στην Απασχόληση και τη Μητρότητα</w:t>
            </w:r>
          </w:p>
          <w:p w14:paraId="1FEFFFC6" w14:textId="77777777" w:rsidR="00E8618B" w:rsidRPr="00E8618B" w:rsidRDefault="00E8618B" w:rsidP="00EF690F">
            <w:pPr>
              <w:spacing w:beforeLines="60" w:before="144" w:afterLines="60" w:after="144"/>
              <w:rPr>
                <w:rFonts w:eastAsia="Calibri" w:cs="Calibri"/>
                <w:color w:val="000000" w:themeColor="text1"/>
                <w:lang w:val="el-GR"/>
              </w:rPr>
            </w:pPr>
          </w:p>
        </w:tc>
        <w:tc>
          <w:tcPr>
            <w:tcW w:w="1696" w:type="dxa"/>
          </w:tcPr>
          <w:p w14:paraId="553414B0" w14:textId="3A1B8314" w:rsidR="00E8618B" w:rsidRPr="00E8618B" w:rsidRDefault="00E8618B" w:rsidP="00EF690F">
            <w:pPr>
              <w:spacing w:beforeLines="60" w:before="144" w:afterLines="60" w:after="144"/>
              <w:rPr>
                <w:rFonts w:eastAsia="Calibri" w:cs="Calibri"/>
                <w:color w:val="000000" w:themeColor="text1"/>
                <w:lang w:val="el-GR"/>
              </w:rPr>
            </w:pPr>
            <w:r w:rsidRPr="00DD6B87">
              <w:rPr>
                <w:rFonts w:cs="Calibri"/>
                <w:b/>
                <w:color w:val="000000" w:themeColor="text1"/>
                <w:u w:val="single"/>
                <w:lang w:val="el-GR"/>
              </w:rPr>
              <w:t xml:space="preserve">ΔΑ2: </w:t>
            </w:r>
            <w:r w:rsidRPr="00DD6B87">
              <w:rPr>
                <w:rFonts w:cstheme="minorHAnsi"/>
                <w:lang w:val="el-GR"/>
              </w:rPr>
              <w:t>Ο αριθμός των επιθεωρήσεων</w:t>
            </w:r>
            <w:r>
              <w:rPr>
                <w:rFonts w:cstheme="minorHAnsi"/>
                <w:lang w:val="el-GR"/>
              </w:rPr>
              <w:t>/παραπόνων</w:t>
            </w:r>
            <w:r w:rsidRPr="00DD6B87">
              <w:rPr>
                <w:rFonts w:cstheme="minorHAnsi"/>
                <w:lang w:val="el-GR"/>
              </w:rPr>
              <w:t xml:space="preserve"> που πραγματοποιούνται</w:t>
            </w:r>
            <w:r>
              <w:rPr>
                <w:rFonts w:cstheme="minorHAnsi"/>
                <w:lang w:val="el-GR"/>
              </w:rPr>
              <w:t xml:space="preserve"> /εξετάζονται</w:t>
            </w:r>
            <w:r w:rsidRPr="00DD6B87">
              <w:rPr>
                <w:rFonts w:cstheme="minorHAnsi"/>
                <w:lang w:val="el-GR"/>
              </w:rPr>
              <w:t xml:space="preserve"> για την παρακολούθηση της εφαρμογής της σχετικής νομοθεσίας</w:t>
            </w:r>
          </w:p>
        </w:tc>
        <w:tc>
          <w:tcPr>
            <w:tcW w:w="1564" w:type="dxa"/>
            <w:gridSpan w:val="2"/>
          </w:tcPr>
          <w:p w14:paraId="2286F91C" w14:textId="00C28732" w:rsidR="00E8618B" w:rsidRPr="00E8618B" w:rsidRDefault="00E8618B" w:rsidP="00EF690F">
            <w:pPr>
              <w:spacing w:beforeLines="60" w:before="144" w:afterLines="60" w:after="144"/>
              <w:rPr>
                <w:rFonts w:cs="Calibri"/>
                <w:color w:val="000000" w:themeColor="text1"/>
                <w:lang w:val="el-GR"/>
              </w:rPr>
            </w:pPr>
            <w:r>
              <w:rPr>
                <w:rFonts w:cs="Calibri"/>
                <w:color w:val="000000" w:themeColor="text1"/>
                <w:lang w:val="el-GR"/>
              </w:rPr>
              <w:t xml:space="preserve">Λόγω της Πανδημίας </w:t>
            </w:r>
            <w:r w:rsidR="00ED38F6">
              <w:rPr>
                <w:rFonts w:cs="Calibri"/>
                <w:color w:val="000000" w:themeColor="text1"/>
              </w:rPr>
              <w:t>Covid</w:t>
            </w:r>
            <w:r w:rsidR="00ED38F6" w:rsidRPr="00ED38F6">
              <w:rPr>
                <w:rFonts w:cs="Calibri"/>
                <w:color w:val="000000" w:themeColor="text1"/>
                <w:lang w:val="el-GR"/>
              </w:rPr>
              <w:noBreakHyphen/>
            </w:r>
            <w:r w:rsidRPr="00BA25AF">
              <w:rPr>
                <w:rFonts w:cs="Calibri"/>
                <w:color w:val="000000" w:themeColor="text1"/>
                <w:lang w:val="el-GR"/>
              </w:rPr>
              <w:t xml:space="preserve">19 </w:t>
            </w:r>
            <w:r>
              <w:rPr>
                <w:rFonts w:cs="Calibri"/>
                <w:color w:val="000000" w:themeColor="text1"/>
                <w:lang w:val="el-GR"/>
              </w:rPr>
              <w:t>δεν έγιναν επιθεωρήσεις κατά το 2020 και 2021</w:t>
            </w:r>
          </w:p>
        </w:tc>
        <w:tc>
          <w:tcPr>
            <w:tcW w:w="4616" w:type="dxa"/>
          </w:tcPr>
          <w:p w14:paraId="2F0F63A4" w14:textId="77777777" w:rsidR="00E8618B" w:rsidRPr="00E8618B" w:rsidRDefault="00E8618B" w:rsidP="00EF690F">
            <w:pPr>
              <w:spacing w:beforeLines="60" w:before="144" w:afterLines="60" w:after="144"/>
              <w:rPr>
                <w:rFonts w:cs="Calibri"/>
                <w:color w:val="000000" w:themeColor="text1"/>
                <w:lang w:val="el-GR"/>
              </w:rPr>
            </w:pPr>
            <w:r w:rsidRPr="00DD6B87">
              <w:rPr>
                <w:rFonts w:cstheme="minorHAnsi"/>
                <w:lang w:val="el-GR"/>
              </w:rPr>
              <w:t>Περιλαμβάνει επιθεωρήσεις που διενεργούνται στα πλαίσια εξέτασης παραπόνων καθώς και επιθεωρήσεις που διενεργούνται ως προληπτικό μέτρο</w:t>
            </w:r>
          </w:p>
        </w:tc>
      </w:tr>
      <w:tr w:rsidR="004D0A76" w:rsidRPr="00667835" w14:paraId="4F278428" w14:textId="77777777" w:rsidTr="00E8618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jc w:val="center"/>
        </w:trPr>
        <w:tc>
          <w:tcPr>
            <w:tcW w:w="5109" w:type="dxa"/>
            <w:gridSpan w:val="3"/>
          </w:tcPr>
          <w:p w14:paraId="750BEF6C" w14:textId="4B818586" w:rsidR="004D0A76" w:rsidRPr="00797C8C" w:rsidRDefault="004D0A76" w:rsidP="00FF0574">
            <w:pPr>
              <w:rPr>
                <w:rFonts w:cs="Times New Roman"/>
                <w:sz w:val="22"/>
                <w:szCs w:val="22"/>
                <w:lang w:val="el-GR"/>
              </w:rPr>
            </w:pPr>
          </w:p>
        </w:tc>
        <w:tc>
          <w:tcPr>
            <w:tcW w:w="4956" w:type="dxa"/>
            <w:gridSpan w:val="3"/>
          </w:tcPr>
          <w:p w14:paraId="65ECF95E" w14:textId="36880133" w:rsidR="004D0A76" w:rsidRPr="00797C8C" w:rsidRDefault="004D0A76" w:rsidP="00FF0574">
            <w:pPr>
              <w:rPr>
                <w:rFonts w:cs="Times New Roman"/>
                <w:sz w:val="22"/>
                <w:szCs w:val="22"/>
                <w:lang w:val="el-GR"/>
              </w:rPr>
            </w:pPr>
          </w:p>
        </w:tc>
      </w:tr>
    </w:tbl>
    <w:p w14:paraId="55766C1D" w14:textId="7709AE06" w:rsidR="00E96E4B" w:rsidRDefault="00E96E4B" w:rsidP="00A7434A">
      <w:pPr>
        <w:rPr>
          <w:lang w:val="el-GR"/>
        </w:rPr>
      </w:pPr>
    </w:p>
    <w:sectPr w:rsidR="00E96E4B" w:rsidSect="00EF690F">
      <w:footerReference w:type="default" r:id="rId21"/>
      <w:footerReference w:type="first" r:id="rId22"/>
      <w:pgSz w:w="12240" w:h="15840" w:code="1"/>
      <w:pgMar w:top="851" w:right="1134" w:bottom="851" w:left="1134"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2960" w14:textId="77777777" w:rsidR="00316850" w:rsidRDefault="00316850" w:rsidP="00F735BD">
      <w:pPr>
        <w:spacing w:before="0" w:after="0" w:line="240" w:lineRule="auto"/>
      </w:pPr>
      <w:r>
        <w:separator/>
      </w:r>
    </w:p>
    <w:p w14:paraId="095433B3" w14:textId="77777777" w:rsidR="00316850" w:rsidRDefault="00316850"/>
    <w:p w14:paraId="7E501C1C" w14:textId="77777777" w:rsidR="00316850" w:rsidRDefault="00316850" w:rsidP="00F41146"/>
  </w:endnote>
  <w:endnote w:type="continuationSeparator" w:id="0">
    <w:p w14:paraId="34890CEA" w14:textId="77777777" w:rsidR="00316850" w:rsidRDefault="00316850" w:rsidP="00F735BD">
      <w:pPr>
        <w:spacing w:before="0" w:after="0" w:line="240" w:lineRule="auto"/>
      </w:pPr>
      <w:r>
        <w:continuationSeparator/>
      </w:r>
    </w:p>
    <w:p w14:paraId="08C13E89" w14:textId="77777777" w:rsidR="00316850" w:rsidRDefault="00316850"/>
    <w:p w14:paraId="7888B2DB" w14:textId="77777777" w:rsidR="00316850" w:rsidRDefault="00316850" w:rsidP="00F4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27826"/>
      <w:docPartObj>
        <w:docPartGallery w:val="Page Numbers (Bottom of Page)"/>
        <w:docPartUnique/>
      </w:docPartObj>
    </w:sdtPr>
    <w:sdtEndPr>
      <w:rPr>
        <w:noProof/>
      </w:rPr>
    </w:sdtEndPr>
    <w:sdtContent>
      <w:p w14:paraId="36619C14" w14:textId="005FA387" w:rsidR="00EF690F" w:rsidRDefault="00EF690F">
        <w:pPr>
          <w:pStyle w:val="Footer"/>
          <w:jc w:val="center"/>
        </w:pPr>
        <w:r>
          <w:fldChar w:fldCharType="begin"/>
        </w:r>
        <w:r>
          <w:instrText xml:space="preserve"> PAGE   \* MERGEFORMAT </w:instrText>
        </w:r>
        <w:r>
          <w:fldChar w:fldCharType="separate"/>
        </w:r>
        <w:r w:rsidR="00BD427F">
          <w:rPr>
            <w:noProof/>
          </w:rPr>
          <w:t>2</w:t>
        </w:r>
        <w:r>
          <w:rPr>
            <w:noProof/>
          </w:rPr>
          <w:fldChar w:fldCharType="end"/>
        </w:r>
      </w:p>
    </w:sdtContent>
  </w:sdt>
  <w:p w14:paraId="36619C15" w14:textId="206B87DD" w:rsidR="00EF690F" w:rsidRDefault="00EF690F">
    <w:pPr>
      <w:pStyle w:val="Footer"/>
      <w:tabs>
        <w:tab w:val="clear" w:pos="8640"/>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91596"/>
      <w:docPartObj>
        <w:docPartGallery w:val="Page Numbers (Bottom of Page)"/>
        <w:docPartUnique/>
      </w:docPartObj>
    </w:sdtPr>
    <w:sdtEndPr>
      <w:rPr>
        <w:noProof/>
      </w:rPr>
    </w:sdtEndPr>
    <w:sdtContent>
      <w:p w14:paraId="36619C17" w14:textId="3EE6F8EB" w:rsidR="00EF690F" w:rsidRDefault="00EF690F">
        <w:pPr>
          <w:pStyle w:val="Footer"/>
          <w:jc w:val="center"/>
        </w:pPr>
        <w:r>
          <w:fldChar w:fldCharType="begin"/>
        </w:r>
        <w:r>
          <w:instrText xml:space="preserve"> PAGE   \* MERGEFORMAT </w:instrText>
        </w:r>
        <w:r>
          <w:fldChar w:fldCharType="separate"/>
        </w:r>
        <w:r w:rsidR="00BD427F">
          <w:rPr>
            <w:noProof/>
          </w:rPr>
          <w:t>2</w:t>
        </w:r>
        <w:r>
          <w:rPr>
            <w:noProof/>
          </w:rPr>
          <w:fldChar w:fldCharType="end"/>
        </w:r>
      </w:p>
    </w:sdtContent>
  </w:sdt>
  <w:p w14:paraId="36619C18" w14:textId="77777777" w:rsidR="00EF690F" w:rsidRDefault="00EF690F">
    <w:pPr>
      <w:pStyle w:val="Footer"/>
      <w:tabs>
        <w:tab w:val="clear" w:pos="8640"/>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16583"/>
      <w:docPartObj>
        <w:docPartGallery w:val="Page Numbers (Bottom of Page)"/>
        <w:docPartUnique/>
      </w:docPartObj>
    </w:sdtPr>
    <w:sdtEndPr>
      <w:rPr>
        <w:noProof/>
      </w:rPr>
    </w:sdtEndPr>
    <w:sdtContent>
      <w:p w14:paraId="2B7288B5" w14:textId="140B18A7" w:rsidR="00EF690F" w:rsidRPr="00CB4690" w:rsidRDefault="00EF690F" w:rsidP="007B2DA1">
        <w:pPr>
          <w:pStyle w:val="Footer"/>
          <w:tabs>
            <w:tab w:val="clear" w:pos="4320"/>
            <w:tab w:val="left" w:pos="0"/>
            <w:tab w:val="center" w:pos="4678"/>
          </w:tabs>
          <w:spacing w:before="0" w:after="480" w:line="240" w:lineRule="auto"/>
          <w:rPr>
            <w:lang w:val="el-GR"/>
          </w:rPr>
        </w:pPr>
        <w:r w:rsidRPr="00CB4690">
          <w:rPr>
            <w:lang w:val="el-GR"/>
          </w:rPr>
          <w:tab/>
        </w:r>
        <w:r>
          <w:fldChar w:fldCharType="begin"/>
        </w:r>
        <w:r w:rsidRPr="00CB4690">
          <w:rPr>
            <w:lang w:val="el-GR"/>
          </w:rPr>
          <w:instrText xml:space="preserve"> </w:instrText>
        </w:r>
        <w:r>
          <w:instrText>PAGE</w:instrText>
        </w:r>
        <w:r w:rsidRPr="00CB4690">
          <w:rPr>
            <w:lang w:val="el-GR"/>
          </w:rPr>
          <w:instrText xml:space="preserve">   \* </w:instrText>
        </w:r>
        <w:r>
          <w:instrText>MERGEFORMAT</w:instrText>
        </w:r>
        <w:r w:rsidRPr="00CB4690">
          <w:rPr>
            <w:lang w:val="el-GR"/>
          </w:rPr>
          <w:instrText xml:space="preserve"> </w:instrText>
        </w:r>
        <w:r>
          <w:fldChar w:fldCharType="separate"/>
        </w:r>
        <w:r w:rsidR="00BD427F" w:rsidRPr="00BD427F">
          <w:rPr>
            <w:noProof/>
            <w:lang w:val="el-GR"/>
          </w:rPr>
          <w:t>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75418"/>
      <w:docPartObj>
        <w:docPartGallery w:val="Page Numbers (Bottom of Page)"/>
        <w:docPartUnique/>
      </w:docPartObj>
    </w:sdtPr>
    <w:sdtEndPr>
      <w:rPr>
        <w:noProof/>
      </w:rPr>
    </w:sdtEndPr>
    <w:sdtContent>
      <w:p w14:paraId="322D395C" w14:textId="14DD3C31" w:rsidR="00EF690F" w:rsidRDefault="00EF690F" w:rsidP="00E12195">
        <w:pPr>
          <w:pStyle w:val="Footer"/>
          <w:tabs>
            <w:tab w:val="left" w:pos="0"/>
          </w:tabs>
        </w:pPr>
        <w:r>
          <w:rPr>
            <w:lang w:val="el-GR"/>
          </w:rPr>
          <w:tab/>
        </w:r>
        <w:r>
          <w:fldChar w:fldCharType="begin"/>
        </w:r>
        <w:r>
          <w:instrText xml:space="preserve"> PAGE   \* MERGEFORMAT </w:instrText>
        </w:r>
        <w:r>
          <w:fldChar w:fldCharType="separate"/>
        </w:r>
        <w:r>
          <w:rPr>
            <w:noProof/>
          </w:rPr>
          <w:t>114</w:t>
        </w:r>
        <w:r>
          <w:rPr>
            <w:noProof/>
          </w:rPr>
          <w:fldChar w:fldCharType="end"/>
        </w:r>
      </w:p>
    </w:sdtContent>
  </w:sdt>
  <w:p w14:paraId="0BFE3C8A" w14:textId="77777777" w:rsidR="00EF690F" w:rsidRDefault="00EF690F">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ED6D" w14:textId="77777777" w:rsidR="00316850" w:rsidRDefault="00316850" w:rsidP="00F735BD">
      <w:pPr>
        <w:spacing w:before="0" w:after="0" w:line="240" w:lineRule="auto"/>
      </w:pPr>
      <w:r>
        <w:separator/>
      </w:r>
    </w:p>
  </w:footnote>
  <w:footnote w:type="continuationSeparator" w:id="0">
    <w:p w14:paraId="2857D902" w14:textId="77777777" w:rsidR="00316850" w:rsidRDefault="00316850" w:rsidP="00F735BD">
      <w:pPr>
        <w:spacing w:before="0" w:after="0" w:line="240" w:lineRule="auto"/>
      </w:pPr>
      <w:r>
        <w:continuationSeparator/>
      </w:r>
    </w:p>
    <w:p w14:paraId="4D2CFA11" w14:textId="77777777" w:rsidR="00316850" w:rsidRDefault="00316850"/>
    <w:p w14:paraId="51823DEF" w14:textId="77777777" w:rsidR="00316850" w:rsidRDefault="00316850" w:rsidP="00F41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9C12" w14:textId="77777777" w:rsidR="00EF690F" w:rsidRPr="00CE1852" w:rsidRDefault="00EF690F">
    <w:pPr>
      <w:pStyle w:val="Header"/>
      <w:rPr>
        <w:lang w:val="el-GR"/>
      </w:rPr>
    </w:pPr>
    <w:r>
      <w:rPr>
        <w:lang w:val="el-GR"/>
      </w:rPr>
      <w:t>ΥΠΟΥΡΓΕΙΟ ΣΥΓΚΟΙΝΩΝΙΩΝ ΚΑΙ ΕΡΓΩΝ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3F3D" w14:textId="7229572C" w:rsidR="00EF690F" w:rsidRPr="00874B3E" w:rsidRDefault="00EF690F" w:rsidP="00E11789">
    <w:pPr>
      <w:pStyle w:val="Header"/>
      <w:tabs>
        <w:tab w:val="clear" w:pos="4320"/>
        <w:tab w:val="clear" w:pos="8640"/>
        <w:tab w:val="left" w:pos="2550"/>
      </w:tabs>
      <w:jc w:val="right"/>
      <w:rPr>
        <w:i/>
        <w:lang w:val="el-GR"/>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5FF5" w14:textId="0B9DC14B" w:rsidR="00EF690F" w:rsidRPr="00874B3E" w:rsidRDefault="00EF690F" w:rsidP="00E11789">
    <w:pPr>
      <w:pStyle w:val="Header"/>
      <w:tabs>
        <w:tab w:val="clear" w:pos="4320"/>
        <w:tab w:val="clear" w:pos="8640"/>
        <w:tab w:val="left" w:pos="2550"/>
      </w:tabs>
      <w:jc w:val="right"/>
      <w:rPr>
        <w:i/>
        <w:lang w:val="el-G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DA81" w14:textId="5B91C51F" w:rsidR="00EF690F" w:rsidRDefault="00EF690F" w:rsidP="005C367F">
    <w:pPr>
      <w:pStyle w:val="Header"/>
      <w:tabs>
        <w:tab w:val="clear" w:pos="4320"/>
        <w:tab w:val="clear" w:pos="8640"/>
        <w:tab w:val="left" w:pos="2550"/>
      </w:tabs>
      <w:spacing w:before="120" w:after="0" w:line="240" w:lineRule="auto"/>
      <w:jc w:val="right"/>
      <w:rPr>
        <w:i/>
        <w:lang w:val="el-GR"/>
      </w:rPr>
    </w:pPr>
    <w:r>
      <w:tab/>
    </w:r>
  </w:p>
  <w:p w14:paraId="44621307" w14:textId="77777777" w:rsidR="005A5CB8" w:rsidRDefault="005A5CB8" w:rsidP="005A5CB8">
    <w:pPr>
      <w:pStyle w:val="Header"/>
      <w:tabs>
        <w:tab w:val="clear" w:pos="4320"/>
        <w:tab w:val="clear" w:pos="8640"/>
        <w:tab w:val="left" w:pos="2550"/>
      </w:tabs>
      <w:spacing w:before="0" w:after="0" w:line="240" w:lineRule="auto"/>
      <w:jc w:val="right"/>
      <w:rPr>
        <w:i/>
        <w:lang w:val="el-GR"/>
      </w:rPr>
    </w:pPr>
    <w:r>
      <w:rPr>
        <w:i/>
        <w:lang w:val="el-GR"/>
      </w:rPr>
      <w:t>ΤΜΗΜΑ ΕΡΓΑΣΙΑΣ</w:t>
    </w:r>
    <w:r>
      <w:rPr>
        <w:i/>
        <w:lang w:val="el-GR"/>
      </w:rPr>
      <w:t xml:space="preserve"> </w:t>
    </w:r>
  </w:p>
  <w:p w14:paraId="20728A84" w14:textId="0180D388" w:rsidR="00EF690F" w:rsidRDefault="00EF690F" w:rsidP="005A5CB8">
    <w:pPr>
      <w:pStyle w:val="Header"/>
      <w:tabs>
        <w:tab w:val="clear" w:pos="4320"/>
        <w:tab w:val="clear" w:pos="8640"/>
        <w:tab w:val="left" w:pos="2550"/>
      </w:tabs>
      <w:spacing w:before="0" w:after="0" w:line="240" w:lineRule="auto"/>
      <w:jc w:val="right"/>
      <w:rPr>
        <w:i/>
        <w:lang w:val="el-GR"/>
      </w:rPr>
    </w:pPr>
    <w:r>
      <w:rPr>
        <w:i/>
        <w:lang w:val="el-GR"/>
      </w:rPr>
      <w:t>Στρατηγικό Σχέδιο 2023-2025</w:t>
    </w:r>
  </w:p>
  <w:p w14:paraId="024415F3" w14:textId="090ABD09" w:rsidR="005A5CB8" w:rsidRDefault="005A5CB8" w:rsidP="00F76DC8">
    <w:pPr>
      <w:pStyle w:val="Header"/>
      <w:tabs>
        <w:tab w:val="clear" w:pos="4320"/>
        <w:tab w:val="clear" w:pos="8640"/>
        <w:tab w:val="left" w:pos="2550"/>
      </w:tabs>
      <w:spacing w:before="0" w:after="0" w:line="240" w:lineRule="auto"/>
      <w:jc w:val="right"/>
      <w:rPr>
        <w:i/>
        <w:lang w:val="el-GR"/>
      </w:rPr>
    </w:pPr>
    <w:r w:rsidRPr="00874B3E">
      <w:rPr>
        <w:i/>
        <w:lang w:val="el-GR"/>
      </w:rPr>
      <w:t>Υπουργείο Εργασίας και Κοινωνικών Ασφαλίσεων</w:t>
    </w:r>
  </w:p>
  <w:p w14:paraId="10850AE1" w14:textId="77777777" w:rsidR="005A5CB8" w:rsidRDefault="005A5CB8" w:rsidP="00F76DC8">
    <w:pPr>
      <w:pStyle w:val="Header"/>
      <w:tabs>
        <w:tab w:val="clear" w:pos="4320"/>
        <w:tab w:val="clear" w:pos="8640"/>
        <w:tab w:val="left" w:pos="2550"/>
      </w:tabs>
      <w:spacing w:before="0" w:after="0" w:line="240" w:lineRule="auto"/>
      <w:jc w:val="right"/>
      <w:rPr>
        <w:i/>
        <w:lang w:val="el-G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762D" w14:textId="180C90C4" w:rsidR="00EF690F" w:rsidRDefault="00EF690F" w:rsidP="00D05A43">
    <w:pPr>
      <w:pStyle w:val="Header"/>
      <w:tabs>
        <w:tab w:val="clear" w:pos="4320"/>
        <w:tab w:val="clear" w:pos="8640"/>
        <w:tab w:val="left" w:pos="2550"/>
      </w:tabs>
      <w:spacing w:before="0" w:after="0" w:line="240" w:lineRule="auto"/>
      <w:jc w:val="right"/>
      <w:rPr>
        <w:i/>
        <w:lang w:val="el-GR"/>
      </w:rPr>
    </w:pPr>
    <w:r w:rsidRPr="00874B3E">
      <w:rPr>
        <w:i/>
        <w:lang w:val="el-GR"/>
      </w:rPr>
      <w:t>Υπουργείο Εργασίας και Κοινωνικών Ασφαλίσεων</w:t>
    </w:r>
  </w:p>
  <w:p w14:paraId="126D7C4A" w14:textId="3C9E5C4D" w:rsidR="00EF690F" w:rsidRPr="00874B3E" w:rsidRDefault="00EF690F" w:rsidP="002A60B5">
    <w:pPr>
      <w:pStyle w:val="Header"/>
      <w:tabs>
        <w:tab w:val="clear" w:pos="4320"/>
        <w:tab w:val="clear" w:pos="8640"/>
        <w:tab w:val="left" w:pos="2550"/>
      </w:tabs>
      <w:spacing w:before="0" w:after="0" w:line="240" w:lineRule="auto"/>
      <w:jc w:val="right"/>
      <w:rPr>
        <w:i/>
        <w:lang w:val="el-GR"/>
      </w:rPr>
    </w:pPr>
    <w:r>
      <w:rPr>
        <w:i/>
        <w:lang w:val="el-GR"/>
      </w:rPr>
      <w:t>Στρατηγικό Σχέδιο 2023-2025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59AC7DD2"/>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049871AB"/>
    <w:multiLevelType w:val="hybridMultilevel"/>
    <w:tmpl w:val="A232E2C8"/>
    <w:lvl w:ilvl="0" w:tplc="D03C1D7A">
      <w:start w:val="1"/>
      <w:numFmt w:val="decimal"/>
      <w:pStyle w:val="List-number"/>
      <w:lvlText w:val="%1."/>
      <w:lvlJc w:val="left"/>
      <w:pPr>
        <w:ind w:left="720" w:hanging="360"/>
      </w:pPr>
      <w:rPr>
        <w:rFonts w:hint="default"/>
        <w:b w:val="0"/>
        <w:i w:val="0"/>
        <w:color w:val="20417F"/>
        <w:sz w:val="28"/>
        <w:u w:color="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54C16"/>
    <w:multiLevelType w:val="hybridMultilevel"/>
    <w:tmpl w:val="81DE87CE"/>
    <w:lvl w:ilvl="0" w:tplc="B0727D0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0ACD16D5"/>
    <w:multiLevelType w:val="hybridMultilevel"/>
    <w:tmpl w:val="5B985DFE"/>
    <w:lvl w:ilvl="0" w:tplc="C2888D5A">
      <w:start w:val="1"/>
      <w:numFmt w:val="bullet"/>
      <w:lvlText w:val=""/>
      <w:lvlJc w:val="left"/>
      <w:pPr>
        <w:ind w:left="-108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360" w:hanging="360"/>
      </w:pPr>
      <w:rPr>
        <w:rFonts w:ascii="Wingdings" w:hAnsi="Wingdings" w:hint="default"/>
      </w:rPr>
    </w:lvl>
    <w:lvl w:ilvl="3" w:tplc="04080001" w:tentative="1">
      <w:start w:val="1"/>
      <w:numFmt w:val="bullet"/>
      <w:lvlText w:val=""/>
      <w:lvlJc w:val="left"/>
      <w:pPr>
        <w:ind w:left="1080" w:hanging="360"/>
      </w:pPr>
      <w:rPr>
        <w:rFonts w:ascii="Symbol" w:hAnsi="Symbol" w:hint="default"/>
      </w:rPr>
    </w:lvl>
    <w:lvl w:ilvl="4" w:tplc="04080003" w:tentative="1">
      <w:start w:val="1"/>
      <w:numFmt w:val="bullet"/>
      <w:lvlText w:val="o"/>
      <w:lvlJc w:val="left"/>
      <w:pPr>
        <w:ind w:left="1800" w:hanging="360"/>
      </w:pPr>
      <w:rPr>
        <w:rFonts w:ascii="Courier New" w:hAnsi="Courier New" w:cs="Courier New" w:hint="default"/>
      </w:rPr>
    </w:lvl>
    <w:lvl w:ilvl="5" w:tplc="04080005" w:tentative="1">
      <w:start w:val="1"/>
      <w:numFmt w:val="bullet"/>
      <w:lvlText w:val=""/>
      <w:lvlJc w:val="left"/>
      <w:pPr>
        <w:ind w:left="2520" w:hanging="360"/>
      </w:pPr>
      <w:rPr>
        <w:rFonts w:ascii="Wingdings" w:hAnsi="Wingdings" w:hint="default"/>
      </w:rPr>
    </w:lvl>
    <w:lvl w:ilvl="6" w:tplc="04080001" w:tentative="1">
      <w:start w:val="1"/>
      <w:numFmt w:val="bullet"/>
      <w:lvlText w:val=""/>
      <w:lvlJc w:val="left"/>
      <w:pPr>
        <w:ind w:left="3240" w:hanging="360"/>
      </w:pPr>
      <w:rPr>
        <w:rFonts w:ascii="Symbol" w:hAnsi="Symbol" w:hint="default"/>
      </w:rPr>
    </w:lvl>
    <w:lvl w:ilvl="7" w:tplc="04080003" w:tentative="1">
      <w:start w:val="1"/>
      <w:numFmt w:val="bullet"/>
      <w:lvlText w:val="o"/>
      <w:lvlJc w:val="left"/>
      <w:pPr>
        <w:ind w:left="3960" w:hanging="360"/>
      </w:pPr>
      <w:rPr>
        <w:rFonts w:ascii="Courier New" w:hAnsi="Courier New" w:cs="Courier New" w:hint="default"/>
      </w:rPr>
    </w:lvl>
    <w:lvl w:ilvl="8" w:tplc="04080005" w:tentative="1">
      <w:start w:val="1"/>
      <w:numFmt w:val="bullet"/>
      <w:lvlText w:val=""/>
      <w:lvlJc w:val="left"/>
      <w:pPr>
        <w:ind w:left="4680" w:hanging="360"/>
      </w:pPr>
      <w:rPr>
        <w:rFonts w:ascii="Wingdings" w:hAnsi="Wingdings" w:hint="default"/>
      </w:rPr>
    </w:lvl>
  </w:abstractNum>
  <w:abstractNum w:abstractNumId="9">
    <w:nsid w:val="0BCE0D2F"/>
    <w:multiLevelType w:val="hybridMultilevel"/>
    <w:tmpl w:val="021E90B6"/>
    <w:lvl w:ilvl="0" w:tplc="C2888D5A">
      <w:start w:val="1"/>
      <w:numFmt w:val="bullet"/>
      <w:lvlText w:val=""/>
      <w:lvlJc w:val="left"/>
      <w:pPr>
        <w:ind w:left="360" w:hanging="360"/>
      </w:pPr>
      <w:rPr>
        <w:rFonts w:ascii="Symbol" w:hAnsi="Symbol" w:hint="default"/>
      </w:rPr>
    </w:lvl>
    <w:lvl w:ilvl="1" w:tplc="50F0769A">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0C2E6550"/>
    <w:multiLevelType w:val="hybridMultilevel"/>
    <w:tmpl w:val="0AA24310"/>
    <w:lvl w:ilvl="0" w:tplc="B0727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B5BF3"/>
    <w:multiLevelType w:val="hybridMultilevel"/>
    <w:tmpl w:val="8916A86E"/>
    <w:lvl w:ilvl="0" w:tplc="B0727D0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0D9D6DB5"/>
    <w:multiLevelType w:val="hybridMultilevel"/>
    <w:tmpl w:val="8EC00560"/>
    <w:lvl w:ilvl="0" w:tplc="93E8B6D4">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884117"/>
    <w:multiLevelType w:val="hybridMultilevel"/>
    <w:tmpl w:val="AAD40A80"/>
    <w:lvl w:ilvl="0" w:tplc="B0727D02">
      <w:start w:val="1"/>
      <w:numFmt w:val="bullet"/>
      <w:lvlText w:val=""/>
      <w:lvlJc w:val="left"/>
      <w:pPr>
        <w:ind w:left="5039" w:hanging="360"/>
      </w:pPr>
      <w:rPr>
        <w:rFonts w:ascii="Symbol" w:hAnsi="Symbol" w:hint="default"/>
      </w:rPr>
    </w:lvl>
    <w:lvl w:ilvl="1" w:tplc="FFFFFFFF">
      <w:start w:val="1"/>
      <w:numFmt w:val="bullet"/>
      <w:lvlText w:val="o"/>
      <w:lvlJc w:val="left"/>
      <w:pPr>
        <w:ind w:left="5759" w:hanging="360"/>
      </w:pPr>
      <w:rPr>
        <w:rFonts w:ascii="Courier New" w:hAnsi="Courier New" w:cs="Courier New" w:hint="default"/>
      </w:rPr>
    </w:lvl>
    <w:lvl w:ilvl="2" w:tplc="FFFFFFFF">
      <w:start w:val="1"/>
      <w:numFmt w:val="bullet"/>
      <w:lvlText w:val=""/>
      <w:lvlJc w:val="left"/>
      <w:pPr>
        <w:ind w:left="6479" w:hanging="360"/>
      </w:pPr>
      <w:rPr>
        <w:rFonts w:ascii="Wingdings" w:hAnsi="Wingdings" w:hint="default"/>
      </w:rPr>
    </w:lvl>
    <w:lvl w:ilvl="3" w:tplc="FFFFFFFF">
      <w:start w:val="1"/>
      <w:numFmt w:val="bullet"/>
      <w:lvlText w:val=""/>
      <w:lvlJc w:val="left"/>
      <w:pPr>
        <w:ind w:left="7199" w:hanging="360"/>
      </w:pPr>
      <w:rPr>
        <w:rFonts w:ascii="Symbol" w:hAnsi="Symbol" w:hint="default"/>
      </w:rPr>
    </w:lvl>
    <w:lvl w:ilvl="4" w:tplc="FFFFFFFF">
      <w:start w:val="1"/>
      <w:numFmt w:val="bullet"/>
      <w:lvlText w:val="o"/>
      <w:lvlJc w:val="left"/>
      <w:pPr>
        <w:ind w:left="7919" w:hanging="360"/>
      </w:pPr>
      <w:rPr>
        <w:rFonts w:ascii="Courier New" w:hAnsi="Courier New" w:cs="Courier New" w:hint="default"/>
      </w:rPr>
    </w:lvl>
    <w:lvl w:ilvl="5" w:tplc="FFFFFFFF">
      <w:start w:val="1"/>
      <w:numFmt w:val="bullet"/>
      <w:lvlText w:val=""/>
      <w:lvlJc w:val="left"/>
      <w:pPr>
        <w:ind w:left="8639" w:hanging="360"/>
      </w:pPr>
      <w:rPr>
        <w:rFonts w:ascii="Wingdings" w:hAnsi="Wingdings" w:hint="default"/>
      </w:rPr>
    </w:lvl>
    <w:lvl w:ilvl="6" w:tplc="FFFFFFFF">
      <w:start w:val="1"/>
      <w:numFmt w:val="bullet"/>
      <w:lvlText w:val=""/>
      <w:lvlJc w:val="left"/>
      <w:pPr>
        <w:ind w:left="9359" w:hanging="360"/>
      </w:pPr>
      <w:rPr>
        <w:rFonts w:ascii="Symbol" w:hAnsi="Symbol" w:hint="default"/>
      </w:rPr>
    </w:lvl>
    <w:lvl w:ilvl="7" w:tplc="FFFFFFFF">
      <w:start w:val="1"/>
      <w:numFmt w:val="bullet"/>
      <w:lvlText w:val="o"/>
      <w:lvlJc w:val="left"/>
      <w:pPr>
        <w:ind w:left="10079" w:hanging="360"/>
      </w:pPr>
      <w:rPr>
        <w:rFonts w:ascii="Courier New" w:hAnsi="Courier New" w:cs="Courier New" w:hint="default"/>
      </w:rPr>
    </w:lvl>
    <w:lvl w:ilvl="8" w:tplc="FFFFFFFF">
      <w:start w:val="1"/>
      <w:numFmt w:val="bullet"/>
      <w:lvlText w:val=""/>
      <w:lvlJc w:val="left"/>
      <w:pPr>
        <w:ind w:left="10799" w:hanging="360"/>
      </w:pPr>
      <w:rPr>
        <w:rFonts w:ascii="Wingdings" w:hAnsi="Wingdings" w:hint="default"/>
      </w:rPr>
    </w:lvl>
  </w:abstractNum>
  <w:abstractNum w:abstractNumId="15">
    <w:nsid w:val="19B3260F"/>
    <w:multiLevelType w:val="hybridMultilevel"/>
    <w:tmpl w:val="F09C5A4C"/>
    <w:lvl w:ilvl="0" w:tplc="A6022FC4">
      <w:start w:val="1"/>
      <w:numFmt w:val="decimal"/>
      <w:pStyle w:val="N1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1D4CE0"/>
    <w:multiLevelType w:val="hybridMultilevel"/>
    <w:tmpl w:val="40D6C81E"/>
    <w:lvl w:ilvl="0" w:tplc="FFFFFFFF">
      <w:start w:val="1"/>
      <w:numFmt w:val="decimal"/>
      <w:lvlText w:val="%1."/>
      <w:lvlJc w:val="left"/>
      <w:pPr>
        <w:ind w:left="360" w:hanging="360"/>
      </w:pPr>
    </w:lvl>
    <w:lvl w:ilvl="1" w:tplc="82B49160">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1E40228C"/>
    <w:multiLevelType w:val="hybridMultilevel"/>
    <w:tmpl w:val="111EF1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EB83FCB"/>
    <w:multiLevelType w:val="hybridMultilevel"/>
    <w:tmpl w:val="237EEBA4"/>
    <w:lvl w:ilvl="0" w:tplc="B0727D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F34A7A"/>
    <w:multiLevelType w:val="hybridMultilevel"/>
    <w:tmpl w:val="BE00AF20"/>
    <w:lvl w:ilvl="0" w:tplc="B0727D0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265714C8"/>
    <w:multiLevelType w:val="hybridMultilevel"/>
    <w:tmpl w:val="02FA6BC0"/>
    <w:lvl w:ilvl="0" w:tplc="B0727D0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2C905553"/>
    <w:multiLevelType w:val="hybridMultilevel"/>
    <w:tmpl w:val="3324731C"/>
    <w:lvl w:ilvl="0" w:tplc="B0727D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0A0C56"/>
    <w:multiLevelType w:val="hybridMultilevel"/>
    <w:tmpl w:val="EF287382"/>
    <w:lvl w:ilvl="0" w:tplc="B0727D0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350A7F47"/>
    <w:multiLevelType w:val="hybridMultilevel"/>
    <w:tmpl w:val="0D166EC2"/>
    <w:lvl w:ilvl="0" w:tplc="72189E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C36071"/>
    <w:multiLevelType w:val="hybridMultilevel"/>
    <w:tmpl w:val="418CF17C"/>
    <w:lvl w:ilvl="0" w:tplc="C2888D5A">
      <w:start w:val="1"/>
      <w:numFmt w:val="bullet"/>
      <w:lvlText w:val=""/>
      <w:lvlJc w:val="left"/>
      <w:pPr>
        <w:ind w:left="360" w:hanging="360"/>
      </w:pPr>
      <w:rPr>
        <w:rFonts w:ascii="Symbol" w:hAnsi="Symbol" w:hint="default"/>
      </w:rPr>
    </w:lvl>
    <w:lvl w:ilvl="1" w:tplc="50F0769A">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5">
    <w:nsid w:val="42C005FD"/>
    <w:multiLevelType w:val="hybridMultilevel"/>
    <w:tmpl w:val="0688130C"/>
    <w:lvl w:ilvl="0" w:tplc="660EC5B0">
      <w:start w:val="1"/>
      <w:numFmt w:val="decimal"/>
      <w:pStyle w:val="N1-bold"/>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7C621B"/>
    <w:multiLevelType w:val="hybridMultilevel"/>
    <w:tmpl w:val="C49C4BD6"/>
    <w:lvl w:ilvl="0" w:tplc="B0727D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693038"/>
    <w:multiLevelType w:val="hybridMultilevel"/>
    <w:tmpl w:val="E65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05471"/>
    <w:multiLevelType w:val="hybridMultilevel"/>
    <w:tmpl w:val="53509578"/>
    <w:lvl w:ilvl="0" w:tplc="B0727D02">
      <w:start w:val="1"/>
      <w:numFmt w:val="bullet"/>
      <w:lvlText w:val=""/>
      <w:lvlJc w:val="left"/>
      <w:pPr>
        <w:ind w:left="5039" w:hanging="360"/>
      </w:pPr>
      <w:rPr>
        <w:rFonts w:ascii="Symbol" w:hAnsi="Symbol" w:hint="default"/>
      </w:rPr>
    </w:lvl>
    <w:lvl w:ilvl="1" w:tplc="FFFFFFFF">
      <w:start w:val="1"/>
      <w:numFmt w:val="bullet"/>
      <w:lvlText w:val="o"/>
      <w:lvlJc w:val="left"/>
      <w:pPr>
        <w:ind w:left="5759" w:hanging="360"/>
      </w:pPr>
      <w:rPr>
        <w:rFonts w:ascii="Courier New" w:hAnsi="Courier New" w:cs="Courier New" w:hint="default"/>
      </w:rPr>
    </w:lvl>
    <w:lvl w:ilvl="2" w:tplc="FFFFFFFF">
      <w:start w:val="1"/>
      <w:numFmt w:val="bullet"/>
      <w:lvlText w:val=""/>
      <w:lvlJc w:val="left"/>
      <w:pPr>
        <w:ind w:left="6479" w:hanging="360"/>
      </w:pPr>
      <w:rPr>
        <w:rFonts w:ascii="Wingdings" w:hAnsi="Wingdings" w:hint="default"/>
      </w:rPr>
    </w:lvl>
    <w:lvl w:ilvl="3" w:tplc="FFFFFFFF">
      <w:start w:val="1"/>
      <w:numFmt w:val="bullet"/>
      <w:lvlText w:val=""/>
      <w:lvlJc w:val="left"/>
      <w:pPr>
        <w:ind w:left="7199" w:hanging="360"/>
      </w:pPr>
      <w:rPr>
        <w:rFonts w:ascii="Symbol" w:hAnsi="Symbol" w:hint="default"/>
      </w:rPr>
    </w:lvl>
    <w:lvl w:ilvl="4" w:tplc="FFFFFFFF">
      <w:start w:val="1"/>
      <w:numFmt w:val="bullet"/>
      <w:lvlText w:val="o"/>
      <w:lvlJc w:val="left"/>
      <w:pPr>
        <w:ind w:left="7919" w:hanging="360"/>
      </w:pPr>
      <w:rPr>
        <w:rFonts w:ascii="Courier New" w:hAnsi="Courier New" w:cs="Courier New" w:hint="default"/>
      </w:rPr>
    </w:lvl>
    <w:lvl w:ilvl="5" w:tplc="FFFFFFFF">
      <w:start w:val="1"/>
      <w:numFmt w:val="bullet"/>
      <w:lvlText w:val=""/>
      <w:lvlJc w:val="left"/>
      <w:pPr>
        <w:ind w:left="8639" w:hanging="360"/>
      </w:pPr>
      <w:rPr>
        <w:rFonts w:ascii="Wingdings" w:hAnsi="Wingdings" w:hint="default"/>
      </w:rPr>
    </w:lvl>
    <w:lvl w:ilvl="6" w:tplc="FFFFFFFF">
      <w:start w:val="1"/>
      <w:numFmt w:val="bullet"/>
      <w:lvlText w:val=""/>
      <w:lvlJc w:val="left"/>
      <w:pPr>
        <w:ind w:left="9359" w:hanging="360"/>
      </w:pPr>
      <w:rPr>
        <w:rFonts w:ascii="Symbol" w:hAnsi="Symbol" w:hint="default"/>
      </w:rPr>
    </w:lvl>
    <w:lvl w:ilvl="7" w:tplc="FFFFFFFF">
      <w:start w:val="1"/>
      <w:numFmt w:val="bullet"/>
      <w:lvlText w:val="o"/>
      <w:lvlJc w:val="left"/>
      <w:pPr>
        <w:ind w:left="10079" w:hanging="360"/>
      </w:pPr>
      <w:rPr>
        <w:rFonts w:ascii="Courier New" w:hAnsi="Courier New" w:cs="Courier New" w:hint="default"/>
      </w:rPr>
    </w:lvl>
    <w:lvl w:ilvl="8" w:tplc="FFFFFFFF">
      <w:start w:val="1"/>
      <w:numFmt w:val="bullet"/>
      <w:lvlText w:val=""/>
      <w:lvlJc w:val="left"/>
      <w:pPr>
        <w:ind w:left="10799" w:hanging="360"/>
      </w:pPr>
      <w:rPr>
        <w:rFonts w:ascii="Wingdings" w:hAnsi="Wingdings" w:hint="default"/>
      </w:rPr>
    </w:lvl>
  </w:abstractNum>
  <w:abstractNum w:abstractNumId="29">
    <w:nsid w:val="64C05C32"/>
    <w:multiLevelType w:val="hybridMultilevel"/>
    <w:tmpl w:val="6D2E1B8E"/>
    <w:lvl w:ilvl="0" w:tplc="FFFFFFFF">
      <w:start w:val="1"/>
      <w:numFmt w:val="bullet"/>
      <w:lvlText w:val=""/>
      <w:lvlJc w:val="left"/>
      <w:pPr>
        <w:ind w:left="720" w:hanging="360"/>
      </w:pPr>
      <w:rPr>
        <w:rFonts w:ascii="Symbol" w:hAnsi="Symbol" w:hint="default"/>
      </w:rPr>
    </w:lvl>
    <w:lvl w:ilvl="1" w:tplc="B0727D0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6FDD3267"/>
    <w:multiLevelType w:val="hybridMultilevel"/>
    <w:tmpl w:val="CB2AB2D4"/>
    <w:lvl w:ilvl="0" w:tplc="E7182106">
      <w:start w:val="1"/>
      <w:numFmt w:val="bullet"/>
      <w:pStyle w:val="Bullet"/>
      <w:lvlText w:val=""/>
      <w:lvlJc w:val="left"/>
      <w:pPr>
        <w:ind w:left="720" w:hanging="360"/>
      </w:pPr>
      <w:rPr>
        <w:rFonts w:ascii="Symbol" w:hAnsi="Symbol" w:hint="default"/>
      </w:rPr>
    </w:lvl>
    <w:lvl w:ilvl="1" w:tplc="50F0769A">
      <w:start w:val="1"/>
      <w:numFmt w:val="bullet"/>
      <w:pStyle w:val="Bullet-sub"/>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159430C"/>
    <w:multiLevelType w:val="hybridMultilevel"/>
    <w:tmpl w:val="8532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2134E"/>
    <w:multiLevelType w:val="hybridMultilevel"/>
    <w:tmpl w:val="8B84AACE"/>
    <w:lvl w:ilvl="0" w:tplc="B0727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43A88"/>
    <w:multiLevelType w:val="hybridMultilevel"/>
    <w:tmpl w:val="56A8EB88"/>
    <w:lvl w:ilvl="0" w:tplc="6636C11A">
      <w:start w:val="1"/>
      <mc:AlternateContent>
        <mc:Choice Requires="w14">
          <w:numFmt w:val="custom" w:format="Α, Β, Γ, ..."/>
        </mc:Choice>
        <mc:Fallback>
          <w:numFmt w:val="decimal"/>
        </mc:Fallback>
      </mc:AlternateContent>
      <w:pStyle w:val="NA-underlin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3D400C"/>
    <w:multiLevelType w:val="multilevel"/>
    <w:tmpl w:val="5B3216E6"/>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cs="Times New Roman"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35">
    <w:nsid w:val="775714E4"/>
    <w:multiLevelType w:val="hybridMultilevel"/>
    <w:tmpl w:val="ED2E8230"/>
    <w:lvl w:ilvl="0" w:tplc="B0727D02">
      <w:start w:val="1"/>
      <w:numFmt w:val="bullet"/>
      <w:lvlText w:val=""/>
      <w:lvlJc w:val="left"/>
      <w:pPr>
        <w:ind w:left="717" w:hanging="360"/>
      </w:pPr>
      <w:rPr>
        <w:rFonts w:ascii="Symbol" w:hAnsi="Symbol"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6">
    <w:nsid w:val="79D36E3A"/>
    <w:multiLevelType w:val="hybridMultilevel"/>
    <w:tmpl w:val="F85A4406"/>
    <w:lvl w:ilvl="0" w:tplc="82EC2F88">
      <w:start w:val="1"/>
      <mc:AlternateContent>
        <mc:Choice Requires="w14">
          <w:numFmt w:val="custom" w:format="α, β, γ, ..."/>
        </mc:Choice>
        <mc:Fallback>
          <w:numFmt w:val="decimal"/>
        </mc:Fallback>
      </mc:AlternateContent>
      <w:lvlText w:val="%1."/>
      <w:lvlJc w:val="left"/>
      <w:pPr>
        <w:ind w:left="1800" w:hanging="360"/>
      </w:pPr>
      <w:rPr>
        <w:rFonts w:hint="default"/>
      </w:rPr>
    </w:lvl>
    <w:lvl w:ilvl="1" w:tplc="50F0769A">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37">
    <w:nsid w:val="7A12650C"/>
    <w:multiLevelType w:val="hybridMultilevel"/>
    <w:tmpl w:val="C6B21916"/>
    <w:lvl w:ilvl="0" w:tplc="B0727D0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7CA34A09"/>
    <w:multiLevelType w:val="hybridMultilevel"/>
    <w:tmpl w:val="877AE13C"/>
    <w:lvl w:ilvl="0" w:tplc="7AB4D3FE">
      <w:start w:val="1"/>
      <w:numFmt w:val="decimal"/>
      <w:pStyle w:val="N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BA49C1"/>
    <w:multiLevelType w:val="hybridMultilevel"/>
    <w:tmpl w:val="7D8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72B28"/>
    <w:multiLevelType w:val="hybridMultilevel"/>
    <w:tmpl w:val="C85AE1C6"/>
    <w:lvl w:ilvl="0" w:tplc="C2888D5A">
      <w:start w:val="1"/>
      <w:numFmt w:val="bullet"/>
      <w:lvlText w:val=""/>
      <w:lvlJc w:val="left"/>
      <w:pPr>
        <w:ind w:left="360" w:hanging="360"/>
      </w:pPr>
      <w:rPr>
        <w:rFonts w:ascii="Symbol" w:hAnsi="Symbol" w:hint="default"/>
      </w:rPr>
    </w:lvl>
    <w:lvl w:ilvl="1" w:tplc="50F0769A">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1">
    <w:nsid w:val="7D8F2946"/>
    <w:multiLevelType w:val="hybridMultilevel"/>
    <w:tmpl w:val="5DF0470E"/>
    <w:lvl w:ilvl="0" w:tplc="B0727D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E60B7"/>
    <w:multiLevelType w:val="hybridMultilevel"/>
    <w:tmpl w:val="75D4C1D8"/>
    <w:lvl w:ilvl="0" w:tplc="0D7E16D2">
      <w:start w:val="1"/>
      <mc:AlternateContent>
        <mc:Choice Requires="w14">
          <w:numFmt w:val="custom" w:format="α, β, γ, ..."/>
        </mc:Choice>
        <mc:Fallback>
          <w:numFmt w:val="decimal"/>
        </mc:Fallback>
      </mc:AlternateContent>
      <w:pStyle w:val="N1a"/>
      <w:lvlText w:val="%1."/>
      <w:lvlJc w:val="left"/>
      <w:pPr>
        <w:ind w:left="360" w:hanging="360"/>
      </w:pPr>
      <w:rPr>
        <w:rFonts w:hint="default"/>
      </w:rPr>
    </w:lvl>
    <w:lvl w:ilvl="1" w:tplc="08090019" w:tentative="1">
      <w:start w:val="1"/>
      <w:numFmt w:val="lowerLetter"/>
      <w:lvlText w:val="%2."/>
      <w:lvlJc w:val="left"/>
      <w:pPr>
        <w:ind w:left="366" w:hanging="360"/>
      </w:pPr>
    </w:lvl>
    <w:lvl w:ilvl="2" w:tplc="0809001B" w:tentative="1">
      <w:start w:val="1"/>
      <w:numFmt w:val="lowerRoman"/>
      <w:lvlText w:val="%3."/>
      <w:lvlJc w:val="right"/>
      <w:pPr>
        <w:ind w:left="1086" w:hanging="180"/>
      </w:pPr>
    </w:lvl>
    <w:lvl w:ilvl="3" w:tplc="0809000F" w:tentative="1">
      <w:start w:val="1"/>
      <w:numFmt w:val="decimal"/>
      <w:lvlText w:val="%4."/>
      <w:lvlJc w:val="left"/>
      <w:pPr>
        <w:ind w:left="1806" w:hanging="360"/>
      </w:pPr>
    </w:lvl>
    <w:lvl w:ilvl="4" w:tplc="08090019" w:tentative="1">
      <w:start w:val="1"/>
      <w:numFmt w:val="lowerLetter"/>
      <w:lvlText w:val="%5."/>
      <w:lvlJc w:val="left"/>
      <w:pPr>
        <w:ind w:left="2526" w:hanging="360"/>
      </w:pPr>
    </w:lvl>
    <w:lvl w:ilvl="5" w:tplc="0809001B" w:tentative="1">
      <w:start w:val="1"/>
      <w:numFmt w:val="lowerRoman"/>
      <w:lvlText w:val="%6."/>
      <w:lvlJc w:val="right"/>
      <w:pPr>
        <w:ind w:left="3246" w:hanging="180"/>
      </w:pPr>
    </w:lvl>
    <w:lvl w:ilvl="6" w:tplc="0809000F" w:tentative="1">
      <w:start w:val="1"/>
      <w:numFmt w:val="decimal"/>
      <w:lvlText w:val="%7."/>
      <w:lvlJc w:val="left"/>
      <w:pPr>
        <w:ind w:left="3966" w:hanging="360"/>
      </w:pPr>
    </w:lvl>
    <w:lvl w:ilvl="7" w:tplc="08090019" w:tentative="1">
      <w:start w:val="1"/>
      <w:numFmt w:val="lowerLetter"/>
      <w:lvlText w:val="%8."/>
      <w:lvlJc w:val="left"/>
      <w:pPr>
        <w:ind w:left="4686" w:hanging="360"/>
      </w:pPr>
    </w:lvl>
    <w:lvl w:ilvl="8" w:tplc="0809001B" w:tentative="1">
      <w:start w:val="1"/>
      <w:numFmt w:val="lowerRoman"/>
      <w:lvlText w:val="%9."/>
      <w:lvlJc w:val="right"/>
      <w:pPr>
        <w:ind w:left="5406"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6"/>
  </w:num>
  <w:num w:numId="9">
    <w:abstractNumId w:val="34"/>
  </w:num>
  <w:num w:numId="10">
    <w:abstractNumId w:val="38"/>
  </w:num>
  <w:num w:numId="11">
    <w:abstractNumId w:val="15"/>
  </w:num>
  <w:num w:numId="12">
    <w:abstractNumId w:val="33"/>
  </w:num>
  <w:num w:numId="13">
    <w:abstractNumId w:val="12"/>
  </w:num>
  <w:num w:numId="14">
    <w:abstractNumId w:val="42"/>
  </w:num>
  <w:num w:numId="15">
    <w:abstractNumId w:val="25"/>
  </w:num>
  <w:num w:numId="16">
    <w:abstractNumId w:val="25"/>
  </w:num>
  <w:num w:numId="17">
    <w:abstractNumId w:val="42"/>
    <w:lvlOverride w:ilvl="0">
      <w:startOverride w:val="1"/>
    </w:lvlOverride>
  </w:num>
  <w:num w:numId="18">
    <w:abstractNumId w:val="8"/>
  </w:num>
  <w:num w:numId="19">
    <w:abstractNumId w:val="24"/>
  </w:num>
  <w:num w:numId="20">
    <w:abstractNumId w:val="9"/>
  </w:num>
  <w:num w:numId="21">
    <w:abstractNumId w:val="40"/>
  </w:num>
  <w:num w:numId="22">
    <w:abstractNumId w:val="36"/>
  </w:num>
  <w:num w:numId="23">
    <w:abstractNumId w:val="30"/>
  </w:num>
  <w:num w:numId="24">
    <w:abstractNumId w:val="17"/>
  </w:num>
  <w:num w:numId="25">
    <w:abstractNumId w:val="32"/>
  </w:num>
  <w:num w:numId="26">
    <w:abstractNumId w:val="22"/>
  </w:num>
  <w:num w:numId="27">
    <w:abstractNumId w:val="35"/>
  </w:num>
  <w:num w:numId="28">
    <w:abstractNumId w:val="20"/>
  </w:num>
  <w:num w:numId="29">
    <w:abstractNumId w:val="23"/>
  </w:num>
  <w:num w:numId="30">
    <w:abstractNumId w:val="16"/>
  </w:num>
  <w:num w:numId="31">
    <w:abstractNumId w:val="21"/>
  </w:num>
  <w:num w:numId="32">
    <w:abstractNumId w:val="25"/>
    <w:lvlOverride w:ilvl="0">
      <w:startOverride w:val="1"/>
    </w:lvlOverride>
  </w:num>
  <w:num w:numId="33">
    <w:abstractNumId w:val="18"/>
  </w:num>
  <w:num w:numId="34">
    <w:abstractNumId w:val="41"/>
  </w:num>
  <w:num w:numId="35">
    <w:abstractNumId w:val="7"/>
  </w:num>
  <w:num w:numId="36">
    <w:abstractNumId w:val="37"/>
  </w:num>
  <w:num w:numId="37">
    <w:abstractNumId w:val="19"/>
  </w:num>
  <w:num w:numId="38">
    <w:abstractNumId w:val="10"/>
  </w:num>
  <w:num w:numId="39">
    <w:abstractNumId w:val="25"/>
    <w:lvlOverride w:ilvl="0">
      <w:startOverride w:val="1"/>
    </w:lvlOverride>
  </w:num>
  <w:num w:numId="40">
    <w:abstractNumId w:val="29"/>
  </w:num>
  <w:num w:numId="41">
    <w:abstractNumId w:val="14"/>
  </w:num>
  <w:num w:numId="42">
    <w:abstractNumId w:val="28"/>
  </w:num>
  <w:num w:numId="43">
    <w:abstractNumId w:val="11"/>
  </w:num>
  <w:num w:numId="44">
    <w:abstractNumId w:val="25"/>
    <w:lvlOverride w:ilvl="0">
      <w:startOverride w:val="1"/>
    </w:lvlOverride>
  </w:num>
  <w:num w:numId="45">
    <w:abstractNumId w:val="26"/>
  </w:num>
  <w:num w:numId="46">
    <w:abstractNumId w:val="31"/>
  </w:num>
  <w:num w:numId="47">
    <w:abstractNumId w:val="27"/>
  </w:num>
  <w:num w:numId="48">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17"/>
    <w:rsid w:val="000008DD"/>
    <w:rsid w:val="000058B8"/>
    <w:rsid w:val="00006077"/>
    <w:rsid w:val="00007652"/>
    <w:rsid w:val="00010425"/>
    <w:rsid w:val="000106E5"/>
    <w:rsid w:val="0001133F"/>
    <w:rsid w:val="00011501"/>
    <w:rsid w:val="00012764"/>
    <w:rsid w:val="00014D69"/>
    <w:rsid w:val="0001771B"/>
    <w:rsid w:val="000213B0"/>
    <w:rsid w:val="00021CE4"/>
    <w:rsid w:val="00024086"/>
    <w:rsid w:val="000250E8"/>
    <w:rsid w:val="00025232"/>
    <w:rsid w:val="00026683"/>
    <w:rsid w:val="000323FD"/>
    <w:rsid w:val="0003718E"/>
    <w:rsid w:val="0004249D"/>
    <w:rsid w:val="00043665"/>
    <w:rsid w:val="000460CC"/>
    <w:rsid w:val="00047D3B"/>
    <w:rsid w:val="0005010A"/>
    <w:rsid w:val="00050373"/>
    <w:rsid w:val="00052775"/>
    <w:rsid w:val="00052CD4"/>
    <w:rsid w:val="00054FFF"/>
    <w:rsid w:val="00055ACA"/>
    <w:rsid w:val="0005728B"/>
    <w:rsid w:val="00060625"/>
    <w:rsid w:val="0006096B"/>
    <w:rsid w:val="000615A3"/>
    <w:rsid w:val="0006253B"/>
    <w:rsid w:val="0006267C"/>
    <w:rsid w:val="000633C9"/>
    <w:rsid w:val="0006576D"/>
    <w:rsid w:val="0006774E"/>
    <w:rsid w:val="00071658"/>
    <w:rsid w:val="00071D98"/>
    <w:rsid w:val="00071E9B"/>
    <w:rsid w:val="000725FD"/>
    <w:rsid w:val="0007538B"/>
    <w:rsid w:val="0007659B"/>
    <w:rsid w:val="000860D5"/>
    <w:rsid w:val="0009550A"/>
    <w:rsid w:val="00097104"/>
    <w:rsid w:val="000974B3"/>
    <w:rsid w:val="000A242E"/>
    <w:rsid w:val="000A2B99"/>
    <w:rsid w:val="000A2FAB"/>
    <w:rsid w:val="000A51C6"/>
    <w:rsid w:val="000B0312"/>
    <w:rsid w:val="000B1FCD"/>
    <w:rsid w:val="000B2B8C"/>
    <w:rsid w:val="000C0C74"/>
    <w:rsid w:val="000C1BC2"/>
    <w:rsid w:val="000C2070"/>
    <w:rsid w:val="000C2201"/>
    <w:rsid w:val="000C227C"/>
    <w:rsid w:val="000C4951"/>
    <w:rsid w:val="000C60F1"/>
    <w:rsid w:val="000C7500"/>
    <w:rsid w:val="000C7B6B"/>
    <w:rsid w:val="000E06F3"/>
    <w:rsid w:val="000E283C"/>
    <w:rsid w:val="000E3280"/>
    <w:rsid w:val="000E3DC1"/>
    <w:rsid w:val="000F4444"/>
    <w:rsid w:val="000F7C2F"/>
    <w:rsid w:val="000F7E83"/>
    <w:rsid w:val="00102B55"/>
    <w:rsid w:val="00102EE1"/>
    <w:rsid w:val="001031B6"/>
    <w:rsid w:val="00103FB1"/>
    <w:rsid w:val="00104AFF"/>
    <w:rsid w:val="00104C0C"/>
    <w:rsid w:val="00104D6C"/>
    <w:rsid w:val="0010619D"/>
    <w:rsid w:val="00106A68"/>
    <w:rsid w:val="00107057"/>
    <w:rsid w:val="00120A12"/>
    <w:rsid w:val="00125DEC"/>
    <w:rsid w:val="00126257"/>
    <w:rsid w:val="0012688E"/>
    <w:rsid w:val="00130A6F"/>
    <w:rsid w:val="00136A91"/>
    <w:rsid w:val="00137A55"/>
    <w:rsid w:val="00137AC5"/>
    <w:rsid w:val="00137D1C"/>
    <w:rsid w:val="00137F80"/>
    <w:rsid w:val="001412A8"/>
    <w:rsid w:val="00141EEB"/>
    <w:rsid w:val="00151134"/>
    <w:rsid w:val="00151FE9"/>
    <w:rsid w:val="0015204B"/>
    <w:rsid w:val="00152602"/>
    <w:rsid w:val="00153810"/>
    <w:rsid w:val="00156299"/>
    <w:rsid w:val="001646D2"/>
    <w:rsid w:val="00167027"/>
    <w:rsid w:val="00170C34"/>
    <w:rsid w:val="0017168B"/>
    <w:rsid w:val="00171836"/>
    <w:rsid w:val="00173601"/>
    <w:rsid w:val="00175AAA"/>
    <w:rsid w:val="00177F90"/>
    <w:rsid w:val="00182398"/>
    <w:rsid w:val="00182B34"/>
    <w:rsid w:val="00183037"/>
    <w:rsid w:val="00184644"/>
    <w:rsid w:val="0018557B"/>
    <w:rsid w:val="0018772A"/>
    <w:rsid w:val="00190010"/>
    <w:rsid w:val="00191EF8"/>
    <w:rsid w:val="001924D6"/>
    <w:rsid w:val="0019339E"/>
    <w:rsid w:val="00193C27"/>
    <w:rsid w:val="00194B9D"/>
    <w:rsid w:val="00195E4C"/>
    <w:rsid w:val="00196362"/>
    <w:rsid w:val="00197724"/>
    <w:rsid w:val="001A0F12"/>
    <w:rsid w:val="001A31BE"/>
    <w:rsid w:val="001A4F93"/>
    <w:rsid w:val="001A52BC"/>
    <w:rsid w:val="001A532E"/>
    <w:rsid w:val="001A5B60"/>
    <w:rsid w:val="001A6334"/>
    <w:rsid w:val="001A6370"/>
    <w:rsid w:val="001B363F"/>
    <w:rsid w:val="001B3C1E"/>
    <w:rsid w:val="001B4783"/>
    <w:rsid w:val="001B63BC"/>
    <w:rsid w:val="001B640A"/>
    <w:rsid w:val="001B7911"/>
    <w:rsid w:val="001C1B99"/>
    <w:rsid w:val="001C31B7"/>
    <w:rsid w:val="001C3B9E"/>
    <w:rsid w:val="001C71EB"/>
    <w:rsid w:val="001D1A2F"/>
    <w:rsid w:val="001D3B25"/>
    <w:rsid w:val="001D4331"/>
    <w:rsid w:val="001D7DBD"/>
    <w:rsid w:val="001E091A"/>
    <w:rsid w:val="001E13EF"/>
    <w:rsid w:val="001E15D1"/>
    <w:rsid w:val="001E2A2E"/>
    <w:rsid w:val="001E2CB6"/>
    <w:rsid w:val="001E44E4"/>
    <w:rsid w:val="001E635E"/>
    <w:rsid w:val="001E6ABA"/>
    <w:rsid w:val="001F029E"/>
    <w:rsid w:val="001F1816"/>
    <w:rsid w:val="001F1AA8"/>
    <w:rsid w:val="001F201B"/>
    <w:rsid w:val="001F24C6"/>
    <w:rsid w:val="001F43FF"/>
    <w:rsid w:val="001F4A49"/>
    <w:rsid w:val="001F5284"/>
    <w:rsid w:val="00201E9E"/>
    <w:rsid w:val="002026E2"/>
    <w:rsid w:val="00206225"/>
    <w:rsid w:val="00207120"/>
    <w:rsid w:val="00210A09"/>
    <w:rsid w:val="00211727"/>
    <w:rsid w:val="0021389B"/>
    <w:rsid w:val="00214DE3"/>
    <w:rsid w:val="00215153"/>
    <w:rsid w:val="002170D3"/>
    <w:rsid w:val="0022492B"/>
    <w:rsid w:val="00226B8D"/>
    <w:rsid w:val="0022714A"/>
    <w:rsid w:val="0023001A"/>
    <w:rsid w:val="0023184F"/>
    <w:rsid w:val="002325D0"/>
    <w:rsid w:val="00233025"/>
    <w:rsid w:val="00233ECB"/>
    <w:rsid w:val="00235C4D"/>
    <w:rsid w:val="00237ACF"/>
    <w:rsid w:val="00237D05"/>
    <w:rsid w:val="002416C2"/>
    <w:rsid w:val="002428A7"/>
    <w:rsid w:val="00244215"/>
    <w:rsid w:val="00244403"/>
    <w:rsid w:val="00244C97"/>
    <w:rsid w:val="002466DC"/>
    <w:rsid w:val="00247BF8"/>
    <w:rsid w:val="00250F15"/>
    <w:rsid w:val="002511D0"/>
    <w:rsid w:val="00251759"/>
    <w:rsid w:val="00260878"/>
    <w:rsid w:val="00262C9B"/>
    <w:rsid w:val="00267FF0"/>
    <w:rsid w:val="00270670"/>
    <w:rsid w:val="00270717"/>
    <w:rsid w:val="00273486"/>
    <w:rsid w:val="002740C5"/>
    <w:rsid w:val="00274294"/>
    <w:rsid w:val="002745BC"/>
    <w:rsid w:val="00275D2D"/>
    <w:rsid w:val="00277454"/>
    <w:rsid w:val="00280F28"/>
    <w:rsid w:val="0028149A"/>
    <w:rsid w:val="00284536"/>
    <w:rsid w:val="00287C4D"/>
    <w:rsid w:val="00287F13"/>
    <w:rsid w:val="00291610"/>
    <w:rsid w:val="00293F3D"/>
    <w:rsid w:val="00294A70"/>
    <w:rsid w:val="002A0567"/>
    <w:rsid w:val="002A0938"/>
    <w:rsid w:val="002A24C0"/>
    <w:rsid w:val="002A5C59"/>
    <w:rsid w:val="002A5E38"/>
    <w:rsid w:val="002A60B5"/>
    <w:rsid w:val="002B0376"/>
    <w:rsid w:val="002B1704"/>
    <w:rsid w:val="002B275E"/>
    <w:rsid w:val="002B2A2E"/>
    <w:rsid w:val="002B2B89"/>
    <w:rsid w:val="002B37FF"/>
    <w:rsid w:val="002B3D37"/>
    <w:rsid w:val="002B4467"/>
    <w:rsid w:val="002B517C"/>
    <w:rsid w:val="002B5BBD"/>
    <w:rsid w:val="002B5D4A"/>
    <w:rsid w:val="002B5EF6"/>
    <w:rsid w:val="002B7D48"/>
    <w:rsid w:val="002C2923"/>
    <w:rsid w:val="002C3F95"/>
    <w:rsid w:val="002C4079"/>
    <w:rsid w:val="002C507D"/>
    <w:rsid w:val="002D6FE4"/>
    <w:rsid w:val="002D7142"/>
    <w:rsid w:val="002E279A"/>
    <w:rsid w:val="002E2D9A"/>
    <w:rsid w:val="002E30F0"/>
    <w:rsid w:val="002E3B44"/>
    <w:rsid w:val="002E4B1A"/>
    <w:rsid w:val="002E77AC"/>
    <w:rsid w:val="002F0E75"/>
    <w:rsid w:val="002F133F"/>
    <w:rsid w:val="002F3486"/>
    <w:rsid w:val="002F47AC"/>
    <w:rsid w:val="002F4B1C"/>
    <w:rsid w:val="002F4EAD"/>
    <w:rsid w:val="0030202A"/>
    <w:rsid w:val="00303575"/>
    <w:rsid w:val="00305235"/>
    <w:rsid w:val="00305CEF"/>
    <w:rsid w:val="003067E3"/>
    <w:rsid w:val="003069F5"/>
    <w:rsid w:val="00307241"/>
    <w:rsid w:val="00311CB6"/>
    <w:rsid w:val="0031518E"/>
    <w:rsid w:val="00315BA1"/>
    <w:rsid w:val="00316850"/>
    <w:rsid w:val="00320255"/>
    <w:rsid w:val="00320CFD"/>
    <w:rsid w:val="003253AE"/>
    <w:rsid w:val="00326CFA"/>
    <w:rsid w:val="00326F86"/>
    <w:rsid w:val="00327B54"/>
    <w:rsid w:val="003336BD"/>
    <w:rsid w:val="00335C94"/>
    <w:rsid w:val="00335F64"/>
    <w:rsid w:val="0033617D"/>
    <w:rsid w:val="00337A54"/>
    <w:rsid w:val="00337AAA"/>
    <w:rsid w:val="00337EF0"/>
    <w:rsid w:val="0034445F"/>
    <w:rsid w:val="00346AC3"/>
    <w:rsid w:val="00347331"/>
    <w:rsid w:val="003474F7"/>
    <w:rsid w:val="00350658"/>
    <w:rsid w:val="0035130C"/>
    <w:rsid w:val="00353139"/>
    <w:rsid w:val="003540A5"/>
    <w:rsid w:val="00354739"/>
    <w:rsid w:val="0035582A"/>
    <w:rsid w:val="003560FB"/>
    <w:rsid w:val="00357262"/>
    <w:rsid w:val="003603F6"/>
    <w:rsid w:val="00363286"/>
    <w:rsid w:val="00363ED8"/>
    <w:rsid w:val="00364B2E"/>
    <w:rsid w:val="00367359"/>
    <w:rsid w:val="0037093D"/>
    <w:rsid w:val="00371332"/>
    <w:rsid w:val="003731B4"/>
    <w:rsid w:val="00375272"/>
    <w:rsid w:val="00377C16"/>
    <w:rsid w:val="00377E3E"/>
    <w:rsid w:val="00380A81"/>
    <w:rsid w:val="003820A7"/>
    <w:rsid w:val="0038222D"/>
    <w:rsid w:val="003835A9"/>
    <w:rsid w:val="003849A6"/>
    <w:rsid w:val="0038540E"/>
    <w:rsid w:val="0038592A"/>
    <w:rsid w:val="00386A19"/>
    <w:rsid w:val="003908BE"/>
    <w:rsid w:val="003916F2"/>
    <w:rsid w:val="003919B1"/>
    <w:rsid w:val="00392157"/>
    <w:rsid w:val="00393BEE"/>
    <w:rsid w:val="00393E1E"/>
    <w:rsid w:val="0039431C"/>
    <w:rsid w:val="003959BB"/>
    <w:rsid w:val="00396356"/>
    <w:rsid w:val="003966F6"/>
    <w:rsid w:val="00396770"/>
    <w:rsid w:val="003A150F"/>
    <w:rsid w:val="003A49D6"/>
    <w:rsid w:val="003A5300"/>
    <w:rsid w:val="003A7233"/>
    <w:rsid w:val="003B4953"/>
    <w:rsid w:val="003B5C0C"/>
    <w:rsid w:val="003B64B6"/>
    <w:rsid w:val="003B68F2"/>
    <w:rsid w:val="003B723C"/>
    <w:rsid w:val="003C0135"/>
    <w:rsid w:val="003C1A1B"/>
    <w:rsid w:val="003C258F"/>
    <w:rsid w:val="003C64B6"/>
    <w:rsid w:val="003D03FF"/>
    <w:rsid w:val="003D3539"/>
    <w:rsid w:val="003D3B6F"/>
    <w:rsid w:val="003D3C44"/>
    <w:rsid w:val="003D56D3"/>
    <w:rsid w:val="003E0DE2"/>
    <w:rsid w:val="003E154F"/>
    <w:rsid w:val="003E369C"/>
    <w:rsid w:val="003E3E70"/>
    <w:rsid w:val="003E5419"/>
    <w:rsid w:val="003E56D1"/>
    <w:rsid w:val="003E6F9E"/>
    <w:rsid w:val="003E73BA"/>
    <w:rsid w:val="003F286B"/>
    <w:rsid w:val="003F3155"/>
    <w:rsid w:val="003F317E"/>
    <w:rsid w:val="003F40E6"/>
    <w:rsid w:val="003F6897"/>
    <w:rsid w:val="00401169"/>
    <w:rsid w:val="00401722"/>
    <w:rsid w:val="00405703"/>
    <w:rsid w:val="00405F64"/>
    <w:rsid w:val="004124ED"/>
    <w:rsid w:val="00416A80"/>
    <w:rsid w:val="004207C8"/>
    <w:rsid w:val="00421257"/>
    <w:rsid w:val="00422C2F"/>
    <w:rsid w:val="00426E15"/>
    <w:rsid w:val="004273F8"/>
    <w:rsid w:val="004278D4"/>
    <w:rsid w:val="0043015B"/>
    <w:rsid w:val="00431568"/>
    <w:rsid w:val="00433A7D"/>
    <w:rsid w:val="00435869"/>
    <w:rsid w:val="00437E8E"/>
    <w:rsid w:val="00437F8A"/>
    <w:rsid w:val="00441984"/>
    <w:rsid w:val="00442A34"/>
    <w:rsid w:val="0044369A"/>
    <w:rsid w:val="00445DCB"/>
    <w:rsid w:val="00446A67"/>
    <w:rsid w:val="00447702"/>
    <w:rsid w:val="00453561"/>
    <w:rsid w:val="00453795"/>
    <w:rsid w:val="0045446E"/>
    <w:rsid w:val="004614D8"/>
    <w:rsid w:val="004617F4"/>
    <w:rsid w:val="00461D49"/>
    <w:rsid w:val="00462FC7"/>
    <w:rsid w:val="00465505"/>
    <w:rsid w:val="00465B2E"/>
    <w:rsid w:val="004662A1"/>
    <w:rsid w:val="00466648"/>
    <w:rsid w:val="00467260"/>
    <w:rsid w:val="00472BD3"/>
    <w:rsid w:val="00472D41"/>
    <w:rsid w:val="00472FCD"/>
    <w:rsid w:val="00474184"/>
    <w:rsid w:val="00476627"/>
    <w:rsid w:val="00477052"/>
    <w:rsid w:val="00477FD3"/>
    <w:rsid w:val="00483F59"/>
    <w:rsid w:val="00484A0D"/>
    <w:rsid w:val="00484E5D"/>
    <w:rsid w:val="00485585"/>
    <w:rsid w:val="00485E33"/>
    <w:rsid w:val="00487572"/>
    <w:rsid w:val="0048771E"/>
    <w:rsid w:val="004906F9"/>
    <w:rsid w:val="004924AC"/>
    <w:rsid w:val="00492EDA"/>
    <w:rsid w:val="00494C26"/>
    <w:rsid w:val="00496615"/>
    <w:rsid w:val="004970E2"/>
    <w:rsid w:val="004A0617"/>
    <w:rsid w:val="004A0ADF"/>
    <w:rsid w:val="004A0D4D"/>
    <w:rsid w:val="004A2441"/>
    <w:rsid w:val="004A295A"/>
    <w:rsid w:val="004A32F4"/>
    <w:rsid w:val="004A4173"/>
    <w:rsid w:val="004A4448"/>
    <w:rsid w:val="004B1D40"/>
    <w:rsid w:val="004B33EC"/>
    <w:rsid w:val="004B41BA"/>
    <w:rsid w:val="004B48BB"/>
    <w:rsid w:val="004B49FD"/>
    <w:rsid w:val="004C0EBD"/>
    <w:rsid w:val="004C16D3"/>
    <w:rsid w:val="004C21C0"/>
    <w:rsid w:val="004C2FEB"/>
    <w:rsid w:val="004C38B9"/>
    <w:rsid w:val="004C4790"/>
    <w:rsid w:val="004C5D73"/>
    <w:rsid w:val="004C76EC"/>
    <w:rsid w:val="004D01B0"/>
    <w:rsid w:val="004D0A76"/>
    <w:rsid w:val="004D1443"/>
    <w:rsid w:val="004D2D81"/>
    <w:rsid w:val="004D3900"/>
    <w:rsid w:val="004D4E91"/>
    <w:rsid w:val="004D657E"/>
    <w:rsid w:val="004D7D3C"/>
    <w:rsid w:val="004E0344"/>
    <w:rsid w:val="004E1295"/>
    <w:rsid w:val="004E2DA8"/>
    <w:rsid w:val="004E3471"/>
    <w:rsid w:val="004E3545"/>
    <w:rsid w:val="004E42B0"/>
    <w:rsid w:val="004E4B05"/>
    <w:rsid w:val="004E631C"/>
    <w:rsid w:val="004E72E1"/>
    <w:rsid w:val="004F042C"/>
    <w:rsid w:val="004F0DA0"/>
    <w:rsid w:val="004F2F5C"/>
    <w:rsid w:val="004F36C4"/>
    <w:rsid w:val="004F4457"/>
    <w:rsid w:val="004F4A94"/>
    <w:rsid w:val="004F4E74"/>
    <w:rsid w:val="004F5B77"/>
    <w:rsid w:val="004F5C09"/>
    <w:rsid w:val="004F6DC2"/>
    <w:rsid w:val="004F6F73"/>
    <w:rsid w:val="00501868"/>
    <w:rsid w:val="005032AC"/>
    <w:rsid w:val="00504554"/>
    <w:rsid w:val="005051C2"/>
    <w:rsid w:val="00506983"/>
    <w:rsid w:val="00507941"/>
    <w:rsid w:val="00507E2C"/>
    <w:rsid w:val="00507F71"/>
    <w:rsid w:val="00510F88"/>
    <w:rsid w:val="0051238C"/>
    <w:rsid w:val="005126F6"/>
    <w:rsid w:val="00514C58"/>
    <w:rsid w:val="00514EB3"/>
    <w:rsid w:val="005154DB"/>
    <w:rsid w:val="00517F82"/>
    <w:rsid w:val="00522ED6"/>
    <w:rsid w:val="00530032"/>
    <w:rsid w:val="005300AF"/>
    <w:rsid w:val="0053131E"/>
    <w:rsid w:val="00531E64"/>
    <w:rsid w:val="00533453"/>
    <w:rsid w:val="005335E9"/>
    <w:rsid w:val="005340EF"/>
    <w:rsid w:val="0053563B"/>
    <w:rsid w:val="00537783"/>
    <w:rsid w:val="00542400"/>
    <w:rsid w:val="00542EFE"/>
    <w:rsid w:val="00543C95"/>
    <w:rsid w:val="00544B0D"/>
    <w:rsid w:val="005467DB"/>
    <w:rsid w:val="00546A9D"/>
    <w:rsid w:val="00547436"/>
    <w:rsid w:val="00550B20"/>
    <w:rsid w:val="005519BC"/>
    <w:rsid w:val="005520F6"/>
    <w:rsid w:val="00554F1C"/>
    <w:rsid w:val="00557B07"/>
    <w:rsid w:val="00563A6B"/>
    <w:rsid w:val="00564D90"/>
    <w:rsid w:val="00565338"/>
    <w:rsid w:val="00565DDB"/>
    <w:rsid w:val="005678E3"/>
    <w:rsid w:val="00567D00"/>
    <w:rsid w:val="00571289"/>
    <w:rsid w:val="005716CF"/>
    <w:rsid w:val="00572267"/>
    <w:rsid w:val="00572566"/>
    <w:rsid w:val="00572719"/>
    <w:rsid w:val="00576027"/>
    <w:rsid w:val="00577B1B"/>
    <w:rsid w:val="005848FD"/>
    <w:rsid w:val="0058717C"/>
    <w:rsid w:val="0059024B"/>
    <w:rsid w:val="005908CE"/>
    <w:rsid w:val="00592624"/>
    <w:rsid w:val="005936A5"/>
    <w:rsid w:val="00593B3A"/>
    <w:rsid w:val="00593D14"/>
    <w:rsid w:val="00593E23"/>
    <w:rsid w:val="00595066"/>
    <w:rsid w:val="0059520D"/>
    <w:rsid w:val="00596AE5"/>
    <w:rsid w:val="005975BE"/>
    <w:rsid w:val="005A0491"/>
    <w:rsid w:val="005A15D7"/>
    <w:rsid w:val="005A4E3F"/>
    <w:rsid w:val="005A5155"/>
    <w:rsid w:val="005A5CB8"/>
    <w:rsid w:val="005A6671"/>
    <w:rsid w:val="005B056A"/>
    <w:rsid w:val="005B0669"/>
    <w:rsid w:val="005B13FD"/>
    <w:rsid w:val="005B1D0C"/>
    <w:rsid w:val="005B28D8"/>
    <w:rsid w:val="005B29C1"/>
    <w:rsid w:val="005B5C30"/>
    <w:rsid w:val="005B72AC"/>
    <w:rsid w:val="005C367F"/>
    <w:rsid w:val="005C4524"/>
    <w:rsid w:val="005C4915"/>
    <w:rsid w:val="005C53E5"/>
    <w:rsid w:val="005C6269"/>
    <w:rsid w:val="005C6B45"/>
    <w:rsid w:val="005C7698"/>
    <w:rsid w:val="005C7F9F"/>
    <w:rsid w:val="005D3FE7"/>
    <w:rsid w:val="005D4167"/>
    <w:rsid w:val="005D5123"/>
    <w:rsid w:val="005D6FA0"/>
    <w:rsid w:val="005D7225"/>
    <w:rsid w:val="005E1ECC"/>
    <w:rsid w:val="005E30B4"/>
    <w:rsid w:val="005E376D"/>
    <w:rsid w:val="005E3BA1"/>
    <w:rsid w:val="005E7CE6"/>
    <w:rsid w:val="005E7F58"/>
    <w:rsid w:val="005F25CD"/>
    <w:rsid w:val="005F321D"/>
    <w:rsid w:val="005F4FD0"/>
    <w:rsid w:val="005F6A8E"/>
    <w:rsid w:val="005F7405"/>
    <w:rsid w:val="00602115"/>
    <w:rsid w:val="00602E41"/>
    <w:rsid w:val="006051D1"/>
    <w:rsid w:val="006053D9"/>
    <w:rsid w:val="0060726F"/>
    <w:rsid w:val="00607A05"/>
    <w:rsid w:val="00611DE5"/>
    <w:rsid w:val="0061200B"/>
    <w:rsid w:val="006123B8"/>
    <w:rsid w:val="00613C4C"/>
    <w:rsid w:val="00614778"/>
    <w:rsid w:val="00614FCE"/>
    <w:rsid w:val="00615B60"/>
    <w:rsid w:val="00616DF3"/>
    <w:rsid w:val="00616EB6"/>
    <w:rsid w:val="006172C6"/>
    <w:rsid w:val="006214EA"/>
    <w:rsid w:val="00622A49"/>
    <w:rsid w:val="00624AA1"/>
    <w:rsid w:val="0063032A"/>
    <w:rsid w:val="00630472"/>
    <w:rsid w:val="00630925"/>
    <w:rsid w:val="0063112C"/>
    <w:rsid w:val="006312E5"/>
    <w:rsid w:val="006312EA"/>
    <w:rsid w:val="00631433"/>
    <w:rsid w:val="00637BD9"/>
    <w:rsid w:val="00640621"/>
    <w:rsid w:val="00643B61"/>
    <w:rsid w:val="0064422F"/>
    <w:rsid w:val="006446F4"/>
    <w:rsid w:val="00647379"/>
    <w:rsid w:val="00647652"/>
    <w:rsid w:val="006514C9"/>
    <w:rsid w:val="00651E83"/>
    <w:rsid w:val="00654409"/>
    <w:rsid w:val="00654981"/>
    <w:rsid w:val="00655F95"/>
    <w:rsid w:val="006601DB"/>
    <w:rsid w:val="006601E6"/>
    <w:rsid w:val="006602E1"/>
    <w:rsid w:val="0066110E"/>
    <w:rsid w:val="00663030"/>
    <w:rsid w:val="0066311A"/>
    <w:rsid w:val="00667174"/>
    <w:rsid w:val="00667835"/>
    <w:rsid w:val="00670461"/>
    <w:rsid w:val="006735FF"/>
    <w:rsid w:val="00673731"/>
    <w:rsid w:val="0067565C"/>
    <w:rsid w:val="00675966"/>
    <w:rsid w:val="006768D3"/>
    <w:rsid w:val="0068122E"/>
    <w:rsid w:val="00682891"/>
    <w:rsid w:val="00684A0C"/>
    <w:rsid w:val="006861CB"/>
    <w:rsid w:val="00686BDD"/>
    <w:rsid w:val="00687433"/>
    <w:rsid w:val="00687CE1"/>
    <w:rsid w:val="00692236"/>
    <w:rsid w:val="00694663"/>
    <w:rsid w:val="00694A1B"/>
    <w:rsid w:val="00694BB0"/>
    <w:rsid w:val="006970A4"/>
    <w:rsid w:val="006A0A20"/>
    <w:rsid w:val="006A3006"/>
    <w:rsid w:val="006A30B6"/>
    <w:rsid w:val="006A4B26"/>
    <w:rsid w:val="006A4BF3"/>
    <w:rsid w:val="006A5D66"/>
    <w:rsid w:val="006A7F4B"/>
    <w:rsid w:val="006B3009"/>
    <w:rsid w:val="006B38C1"/>
    <w:rsid w:val="006B3C57"/>
    <w:rsid w:val="006B3CCE"/>
    <w:rsid w:val="006B5534"/>
    <w:rsid w:val="006B58FB"/>
    <w:rsid w:val="006C0D06"/>
    <w:rsid w:val="006C134E"/>
    <w:rsid w:val="006D1FCA"/>
    <w:rsid w:val="006D3281"/>
    <w:rsid w:val="006D606F"/>
    <w:rsid w:val="006E0FED"/>
    <w:rsid w:val="006E1223"/>
    <w:rsid w:val="006E2FC0"/>
    <w:rsid w:val="006E3687"/>
    <w:rsid w:val="006E5321"/>
    <w:rsid w:val="006E64C5"/>
    <w:rsid w:val="006E674C"/>
    <w:rsid w:val="006E7798"/>
    <w:rsid w:val="006F0C76"/>
    <w:rsid w:val="006F1861"/>
    <w:rsid w:val="006F32EF"/>
    <w:rsid w:val="006F4650"/>
    <w:rsid w:val="006F54EB"/>
    <w:rsid w:val="006F553D"/>
    <w:rsid w:val="006F6C72"/>
    <w:rsid w:val="006F6E0D"/>
    <w:rsid w:val="00701049"/>
    <w:rsid w:val="00701D50"/>
    <w:rsid w:val="00704DF8"/>
    <w:rsid w:val="00705BBD"/>
    <w:rsid w:val="00706230"/>
    <w:rsid w:val="007062CD"/>
    <w:rsid w:val="00706A60"/>
    <w:rsid w:val="0071016D"/>
    <w:rsid w:val="00712C34"/>
    <w:rsid w:val="007144FA"/>
    <w:rsid w:val="00714792"/>
    <w:rsid w:val="00715B21"/>
    <w:rsid w:val="007226EA"/>
    <w:rsid w:val="00722CF7"/>
    <w:rsid w:val="0072315E"/>
    <w:rsid w:val="007246F5"/>
    <w:rsid w:val="007265BF"/>
    <w:rsid w:val="00733CA7"/>
    <w:rsid w:val="00736BC6"/>
    <w:rsid w:val="00737438"/>
    <w:rsid w:val="00737741"/>
    <w:rsid w:val="00737F6E"/>
    <w:rsid w:val="0074065C"/>
    <w:rsid w:val="007463FB"/>
    <w:rsid w:val="007500CD"/>
    <w:rsid w:val="007541E4"/>
    <w:rsid w:val="00754746"/>
    <w:rsid w:val="00755147"/>
    <w:rsid w:val="007555E4"/>
    <w:rsid w:val="00755DA2"/>
    <w:rsid w:val="00756D84"/>
    <w:rsid w:val="00761B78"/>
    <w:rsid w:val="00761FCD"/>
    <w:rsid w:val="007625E4"/>
    <w:rsid w:val="0076406B"/>
    <w:rsid w:val="00764FC7"/>
    <w:rsid w:val="00767167"/>
    <w:rsid w:val="00767AA5"/>
    <w:rsid w:val="00770AB6"/>
    <w:rsid w:val="00771572"/>
    <w:rsid w:val="00772994"/>
    <w:rsid w:val="00772B10"/>
    <w:rsid w:val="007745EF"/>
    <w:rsid w:val="00774DC0"/>
    <w:rsid w:val="00777496"/>
    <w:rsid w:val="00782942"/>
    <w:rsid w:val="00782A04"/>
    <w:rsid w:val="007855C6"/>
    <w:rsid w:val="00787417"/>
    <w:rsid w:val="00794F91"/>
    <w:rsid w:val="00795329"/>
    <w:rsid w:val="0079642B"/>
    <w:rsid w:val="00796671"/>
    <w:rsid w:val="00797256"/>
    <w:rsid w:val="0079743F"/>
    <w:rsid w:val="00797C8C"/>
    <w:rsid w:val="007A04FE"/>
    <w:rsid w:val="007A05A5"/>
    <w:rsid w:val="007A0E39"/>
    <w:rsid w:val="007A104E"/>
    <w:rsid w:val="007A10F4"/>
    <w:rsid w:val="007A47AA"/>
    <w:rsid w:val="007B02A2"/>
    <w:rsid w:val="007B2726"/>
    <w:rsid w:val="007B2DA1"/>
    <w:rsid w:val="007B371F"/>
    <w:rsid w:val="007B38EE"/>
    <w:rsid w:val="007B501C"/>
    <w:rsid w:val="007B5662"/>
    <w:rsid w:val="007B7EB0"/>
    <w:rsid w:val="007C0E86"/>
    <w:rsid w:val="007C1172"/>
    <w:rsid w:val="007C13B0"/>
    <w:rsid w:val="007C40E5"/>
    <w:rsid w:val="007C41B0"/>
    <w:rsid w:val="007C69F2"/>
    <w:rsid w:val="007C6BD8"/>
    <w:rsid w:val="007D0B62"/>
    <w:rsid w:val="007D1925"/>
    <w:rsid w:val="007D3E5F"/>
    <w:rsid w:val="007D3F2E"/>
    <w:rsid w:val="007D4DB1"/>
    <w:rsid w:val="007D69A7"/>
    <w:rsid w:val="007D7ABD"/>
    <w:rsid w:val="007D7F1E"/>
    <w:rsid w:val="007E0982"/>
    <w:rsid w:val="007E0D94"/>
    <w:rsid w:val="007E2862"/>
    <w:rsid w:val="007E3645"/>
    <w:rsid w:val="007E500C"/>
    <w:rsid w:val="007E5E81"/>
    <w:rsid w:val="007E62D3"/>
    <w:rsid w:val="007E6604"/>
    <w:rsid w:val="007E6E3A"/>
    <w:rsid w:val="007E746D"/>
    <w:rsid w:val="007F416C"/>
    <w:rsid w:val="007F5A33"/>
    <w:rsid w:val="007F5CA1"/>
    <w:rsid w:val="007F6F1B"/>
    <w:rsid w:val="00801747"/>
    <w:rsid w:val="00802AFC"/>
    <w:rsid w:val="00803609"/>
    <w:rsid w:val="00803C2B"/>
    <w:rsid w:val="00803EC3"/>
    <w:rsid w:val="00804403"/>
    <w:rsid w:val="00805832"/>
    <w:rsid w:val="00806F21"/>
    <w:rsid w:val="008116B7"/>
    <w:rsid w:val="00811F9D"/>
    <w:rsid w:val="00814A1D"/>
    <w:rsid w:val="00817319"/>
    <w:rsid w:val="00821133"/>
    <w:rsid w:val="00821461"/>
    <w:rsid w:val="00821FE4"/>
    <w:rsid w:val="00822B3F"/>
    <w:rsid w:val="00822E6B"/>
    <w:rsid w:val="00823AF6"/>
    <w:rsid w:val="00825BBE"/>
    <w:rsid w:val="00825BE2"/>
    <w:rsid w:val="00825FB4"/>
    <w:rsid w:val="00826F91"/>
    <w:rsid w:val="00830086"/>
    <w:rsid w:val="00830C35"/>
    <w:rsid w:val="008317DA"/>
    <w:rsid w:val="00840467"/>
    <w:rsid w:val="00846D90"/>
    <w:rsid w:val="00847046"/>
    <w:rsid w:val="00850279"/>
    <w:rsid w:val="008509E7"/>
    <w:rsid w:val="008511EB"/>
    <w:rsid w:val="00853475"/>
    <w:rsid w:val="00853788"/>
    <w:rsid w:val="008555EF"/>
    <w:rsid w:val="008612FA"/>
    <w:rsid w:val="00861A55"/>
    <w:rsid w:val="00861D95"/>
    <w:rsid w:val="00863993"/>
    <w:rsid w:val="00863D6E"/>
    <w:rsid w:val="0086605B"/>
    <w:rsid w:val="00866336"/>
    <w:rsid w:val="00866620"/>
    <w:rsid w:val="0086684F"/>
    <w:rsid w:val="0086743F"/>
    <w:rsid w:val="0087064B"/>
    <w:rsid w:val="008726D7"/>
    <w:rsid w:val="00873795"/>
    <w:rsid w:val="00873C51"/>
    <w:rsid w:val="00874481"/>
    <w:rsid w:val="00874B3E"/>
    <w:rsid w:val="0087516E"/>
    <w:rsid w:val="0087525F"/>
    <w:rsid w:val="00875E6C"/>
    <w:rsid w:val="0088351E"/>
    <w:rsid w:val="00887C1C"/>
    <w:rsid w:val="00893022"/>
    <w:rsid w:val="00896D65"/>
    <w:rsid w:val="008A2355"/>
    <w:rsid w:val="008A2D94"/>
    <w:rsid w:val="008A660C"/>
    <w:rsid w:val="008A6C68"/>
    <w:rsid w:val="008A73A5"/>
    <w:rsid w:val="008B11CA"/>
    <w:rsid w:val="008B1F68"/>
    <w:rsid w:val="008B683F"/>
    <w:rsid w:val="008C19EE"/>
    <w:rsid w:val="008C2828"/>
    <w:rsid w:val="008C395D"/>
    <w:rsid w:val="008C399E"/>
    <w:rsid w:val="008C43BD"/>
    <w:rsid w:val="008C6AE6"/>
    <w:rsid w:val="008D09AE"/>
    <w:rsid w:val="008D127C"/>
    <w:rsid w:val="008D16D7"/>
    <w:rsid w:val="008D19AF"/>
    <w:rsid w:val="008D245E"/>
    <w:rsid w:val="008D2A0A"/>
    <w:rsid w:val="008D3E23"/>
    <w:rsid w:val="008D58D3"/>
    <w:rsid w:val="008E230B"/>
    <w:rsid w:val="008E25E6"/>
    <w:rsid w:val="008E3314"/>
    <w:rsid w:val="008E7014"/>
    <w:rsid w:val="008F0DA9"/>
    <w:rsid w:val="008F3DF7"/>
    <w:rsid w:val="008F4470"/>
    <w:rsid w:val="008F6505"/>
    <w:rsid w:val="008F66B6"/>
    <w:rsid w:val="00900E8E"/>
    <w:rsid w:val="009023AE"/>
    <w:rsid w:val="00904B0B"/>
    <w:rsid w:val="00904D6F"/>
    <w:rsid w:val="0090668B"/>
    <w:rsid w:val="00910178"/>
    <w:rsid w:val="009116DB"/>
    <w:rsid w:val="009150C8"/>
    <w:rsid w:val="0091599E"/>
    <w:rsid w:val="009168D4"/>
    <w:rsid w:val="0092007F"/>
    <w:rsid w:val="00920DEF"/>
    <w:rsid w:val="00921F69"/>
    <w:rsid w:val="00930917"/>
    <w:rsid w:val="00930EA2"/>
    <w:rsid w:val="009338DB"/>
    <w:rsid w:val="00935361"/>
    <w:rsid w:val="0094381C"/>
    <w:rsid w:val="00944182"/>
    <w:rsid w:val="00944323"/>
    <w:rsid w:val="00945791"/>
    <w:rsid w:val="00945DA8"/>
    <w:rsid w:val="0094724B"/>
    <w:rsid w:val="009473D0"/>
    <w:rsid w:val="00947EB9"/>
    <w:rsid w:val="00951CCD"/>
    <w:rsid w:val="009529A9"/>
    <w:rsid w:val="00955FA9"/>
    <w:rsid w:val="0096046E"/>
    <w:rsid w:val="00961ACB"/>
    <w:rsid w:val="0096245D"/>
    <w:rsid w:val="00964BFA"/>
    <w:rsid w:val="00964ED8"/>
    <w:rsid w:val="0097248B"/>
    <w:rsid w:val="009737A8"/>
    <w:rsid w:val="009737EB"/>
    <w:rsid w:val="0097395E"/>
    <w:rsid w:val="009746B2"/>
    <w:rsid w:val="00974F5F"/>
    <w:rsid w:val="00975965"/>
    <w:rsid w:val="009769D1"/>
    <w:rsid w:val="00977E36"/>
    <w:rsid w:val="00980849"/>
    <w:rsid w:val="00981474"/>
    <w:rsid w:val="00981D4A"/>
    <w:rsid w:val="009824EF"/>
    <w:rsid w:val="00982ED8"/>
    <w:rsid w:val="0099031A"/>
    <w:rsid w:val="009925AB"/>
    <w:rsid w:val="00992A01"/>
    <w:rsid w:val="0099421E"/>
    <w:rsid w:val="009950E7"/>
    <w:rsid w:val="00997798"/>
    <w:rsid w:val="00997FD8"/>
    <w:rsid w:val="009A28A7"/>
    <w:rsid w:val="009A687F"/>
    <w:rsid w:val="009A745E"/>
    <w:rsid w:val="009B0E31"/>
    <w:rsid w:val="009B3DE9"/>
    <w:rsid w:val="009B3ED0"/>
    <w:rsid w:val="009B5363"/>
    <w:rsid w:val="009C4940"/>
    <w:rsid w:val="009C67A5"/>
    <w:rsid w:val="009C69D8"/>
    <w:rsid w:val="009C6AD6"/>
    <w:rsid w:val="009C72E0"/>
    <w:rsid w:val="009D165E"/>
    <w:rsid w:val="009D3F42"/>
    <w:rsid w:val="009D4604"/>
    <w:rsid w:val="009D7B05"/>
    <w:rsid w:val="009E30D1"/>
    <w:rsid w:val="009E6A0D"/>
    <w:rsid w:val="009F0971"/>
    <w:rsid w:val="009F15AF"/>
    <w:rsid w:val="009F30C7"/>
    <w:rsid w:val="009F45A8"/>
    <w:rsid w:val="009F636B"/>
    <w:rsid w:val="009F6FEA"/>
    <w:rsid w:val="00A00041"/>
    <w:rsid w:val="00A02332"/>
    <w:rsid w:val="00A02EBF"/>
    <w:rsid w:val="00A034BC"/>
    <w:rsid w:val="00A038BF"/>
    <w:rsid w:val="00A07370"/>
    <w:rsid w:val="00A10A6A"/>
    <w:rsid w:val="00A12743"/>
    <w:rsid w:val="00A136FA"/>
    <w:rsid w:val="00A16251"/>
    <w:rsid w:val="00A170FA"/>
    <w:rsid w:val="00A2149D"/>
    <w:rsid w:val="00A21FBE"/>
    <w:rsid w:val="00A224CF"/>
    <w:rsid w:val="00A22CD9"/>
    <w:rsid w:val="00A2339D"/>
    <w:rsid w:val="00A24810"/>
    <w:rsid w:val="00A27BF4"/>
    <w:rsid w:val="00A33B85"/>
    <w:rsid w:val="00A3433B"/>
    <w:rsid w:val="00A3449A"/>
    <w:rsid w:val="00A35226"/>
    <w:rsid w:val="00A355BB"/>
    <w:rsid w:val="00A3693F"/>
    <w:rsid w:val="00A40AFE"/>
    <w:rsid w:val="00A43773"/>
    <w:rsid w:val="00A45B33"/>
    <w:rsid w:val="00A52247"/>
    <w:rsid w:val="00A5276C"/>
    <w:rsid w:val="00A52B5D"/>
    <w:rsid w:val="00A561A6"/>
    <w:rsid w:val="00A57BB8"/>
    <w:rsid w:val="00A67E9F"/>
    <w:rsid w:val="00A710A4"/>
    <w:rsid w:val="00A71C73"/>
    <w:rsid w:val="00A734A2"/>
    <w:rsid w:val="00A73B88"/>
    <w:rsid w:val="00A7434A"/>
    <w:rsid w:val="00A765C9"/>
    <w:rsid w:val="00A768E0"/>
    <w:rsid w:val="00A779A7"/>
    <w:rsid w:val="00A80065"/>
    <w:rsid w:val="00A8345E"/>
    <w:rsid w:val="00A85F83"/>
    <w:rsid w:val="00A86714"/>
    <w:rsid w:val="00A87BC5"/>
    <w:rsid w:val="00A87C36"/>
    <w:rsid w:val="00A92BF7"/>
    <w:rsid w:val="00A94075"/>
    <w:rsid w:val="00A963B9"/>
    <w:rsid w:val="00A973DA"/>
    <w:rsid w:val="00AA28E0"/>
    <w:rsid w:val="00AA5D21"/>
    <w:rsid w:val="00AA5E5B"/>
    <w:rsid w:val="00AB0FF9"/>
    <w:rsid w:val="00AB39E7"/>
    <w:rsid w:val="00AB52F8"/>
    <w:rsid w:val="00AB553D"/>
    <w:rsid w:val="00AB5B23"/>
    <w:rsid w:val="00AB6236"/>
    <w:rsid w:val="00AC051F"/>
    <w:rsid w:val="00AC0C81"/>
    <w:rsid w:val="00AC1DC1"/>
    <w:rsid w:val="00AC2902"/>
    <w:rsid w:val="00AC2E84"/>
    <w:rsid w:val="00AC351D"/>
    <w:rsid w:val="00AC3909"/>
    <w:rsid w:val="00AC413C"/>
    <w:rsid w:val="00AC5654"/>
    <w:rsid w:val="00AD2861"/>
    <w:rsid w:val="00AD2881"/>
    <w:rsid w:val="00AD28E6"/>
    <w:rsid w:val="00AD437B"/>
    <w:rsid w:val="00AD48B5"/>
    <w:rsid w:val="00AD7FBF"/>
    <w:rsid w:val="00AE1870"/>
    <w:rsid w:val="00AE201C"/>
    <w:rsid w:val="00AE45C5"/>
    <w:rsid w:val="00AE5F51"/>
    <w:rsid w:val="00AF1871"/>
    <w:rsid w:val="00AF26ED"/>
    <w:rsid w:val="00AF3AC9"/>
    <w:rsid w:val="00AF5D30"/>
    <w:rsid w:val="00B001C9"/>
    <w:rsid w:val="00B043CC"/>
    <w:rsid w:val="00B05770"/>
    <w:rsid w:val="00B06448"/>
    <w:rsid w:val="00B072C6"/>
    <w:rsid w:val="00B07CBD"/>
    <w:rsid w:val="00B11DD9"/>
    <w:rsid w:val="00B13E9F"/>
    <w:rsid w:val="00B14AE7"/>
    <w:rsid w:val="00B14B25"/>
    <w:rsid w:val="00B15291"/>
    <w:rsid w:val="00B17742"/>
    <w:rsid w:val="00B17D89"/>
    <w:rsid w:val="00B21967"/>
    <w:rsid w:val="00B22E13"/>
    <w:rsid w:val="00B22FE8"/>
    <w:rsid w:val="00B240FA"/>
    <w:rsid w:val="00B245EA"/>
    <w:rsid w:val="00B26AA7"/>
    <w:rsid w:val="00B30D61"/>
    <w:rsid w:val="00B3242E"/>
    <w:rsid w:val="00B32609"/>
    <w:rsid w:val="00B352A1"/>
    <w:rsid w:val="00B35AF8"/>
    <w:rsid w:val="00B36264"/>
    <w:rsid w:val="00B37750"/>
    <w:rsid w:val="00B4054B"/>
    <w:rsid w:val="00B43DB7"/>
    <w:rsid w:val="00B440CD"/>
    <w:rsid w:val="00B47D83"/>
    <w:rsid w:val="00B53A84"/>
    <w:rsid w:val="00B560D2"/>
    <w:rsid w:val="00B607AB"/>
    <w:rsid w:val="00B646FF"/>
    <w:rsid w:val="00B654BC"/>
    <w:rsid w:val="00B66A5A"/>
    <w:rsid w:val="00B677DA"/>
    <w:rsid w:val="00B7002B"/>
    <w:rsid w:val="00B71098"/>
    <w:rsid w:val="00B74C51"/>
    <w:rsid w:val="00B75593"/>
    <w:rsid w:val="00B7588F"/>
    <w:rsid w:val="00B7732B"/>
    <w:rsid w:val="00B77AF4"/>
    <w:rsid w:val="00B80982"/>
    <w:rsid w:val="00B814B5"/>
    <w:rsid w:val="00B82544"/>
    <w:rsid w:val="00B83851"/>
    <w:rsid w:val="00B84F33"/>
    <w:rsid w:val="00B87EC1"/>
    <w:rsid w:val="00B87FC2"/>
    <w:rsid w:val="00B90388"/>
    <w:rsid w:val="00B90D1B"/>
    <w:rsid w:val="00B915A0"/>
    <w:rsid w:val="00B919C5"/>
    <w:rsid w:val="00B92906"/>
    <w:rsid w:val="00B96815"/>
    <w:rsid w:val="00BA0E01"/>
    <w:rsid w:val="00BA1314"/>
    <w:rsid w:val="00BA1F25"/>
    <w:rsid w:val="00BA1FC9"/>
    <w:rsid w:val="00BA4482"/>
    <w:rsid w:val="00BA59D3"/>
    <w:rsid w:val="00BA6246"/>
    <w:rsid w:val="00BA6959"/>
    <w:rsid w:val="00BA6A62"/>
    <w:rsid w:val="00BA6E0E"/>
    <w:rsid w:val="00BB0DD5"/>
    <w:rsid w:val="00BB166F"/>
    <w:rsid w:val="00BB1C21"/>
    <w:rsid w:val="00BB447B"/>
    <w:rsid w:val="00BB538B"/>
    <w:rsid w:val="00BB5A48"/>
    <w:rsid w:val="00BC13B3"/>
    <w:rsid w:val="00BC423D"/>
    <w:rsid w:val="00BC5870"/>
    <w:rsid w:val="00BC792D"/>
    <w:rsid w:val="00BD05B0"/>
    <w:rsid w:val="00BD3F4F"/>
    <w:rsid w:val="00BD427F"/>
    <w:rsid w:val="00BE2232"/>
    <w:rsid w:val="00BE363D"/>
    <w:rsid w:val="00BE4661"/>
    <w:rsid w:val="00BE4B74"/>
    <w:rsid w:val="00BE66BE"/>
    <w:rsid w:val="00BE69FF"/>
    <w:rsid w:val="00BE6D67"/>
    <w:rsid w:val="00BF07B7"/>
    <w:rsid w:val="00BF31FE"/>
    <w:rsid w:val="00BF3E0C"/>
    <w:rsid w:val="00BF611E"/>
    <w:rsid w:val="00BF6614"/>
    <w:rsid w:val="00BF7041"/>
    <w:rsid w:val="00BF71A5"/>
    <w:rsid w:val="00BF757C"/>
    <w:rsid w:val="00C008B3"/>
    <w:rsid w:val="00C0262D"/>
    <w:rsid w:val="00C041D2"/>
    <w:rsid w:val="00C0549E"/>
    <w:rsid w:val="00C07E61"/>
    <w:rsid w:val="00C07F45"/>
    <w:rsid w:val="00C107BA"/>
    <w:rsid w:val="00C10C12"/>
    <w:rsid w:val="00C11148"/>
    <w:rsid w:val="00C12F84"/>
    <w:rsid w:val="00C13580"/>
    <w:rsid w:val="00C14113"/>
    <w:rsid w:val="00C150E6"/>
    <w:rsid w:val="00C163CC"/>
    <w:rsid w:val="00C16D03"/>
    <w:rsid w:val="00C17C8C"/>
    <w:rsid w:val="00C20C44"/>
    <w:rsid w:val="00C21A73"/>
    <w:rsid w:val="00C22E8F"/>
    <w:rsid w:val="00C237F9"/>
    <w:rsid w:val="00C23F73"/>
    <w:rsid w:val="00C25642"/>
    <w:rsid w:val="00C262A9"/>
    <w:rsid w:val="00C26961"/>
    <w:rsid w:val="00C308AD"/>
    <w:rsid w:val="00C30976"/>
    <w:rsid w:val="00C30C6B"/>
    <w:rsid w:val="00C3159E"/>
    <w:rsid w:val="00C34E9C"/>
    <w:rsid w:val="00C36E7A"/>
    <w:rsid w:val="00C36F5F"/>
    <w:rsid w:val="00C41062"/>
    <w:rsid w:val="00C41825"/>
    <w:rsid w:val="00C41ABB"/>
    <w:rsid w:val="00C42899"/>
    <w:rsid w:val="00C43471"/>
    <w:rsid w:val="00C43F84"/>
    <w:rsid w:val="00C47EF1"/>
    <w:rsid w:val="00C5063C"/>
    <w:rsid w:val="00C508AA"/>
    <w:rsid w:val="00C51CC4"/>
    <w:rsid w:val="00C56572"/>
    <w:rsid w:val="00C57A5F"/>
    <w:rsid w:val="00C62D80"/>
    <w:rsid w:val="00C64465"/>
    <w:rsid w:val="00C64921"/>
    <w:rsid w:val="00C670A6"/>
    <w:rsid w:val="00C67B4E"/>
    <w:rsid w:val="00C709DD"/>
    <w:rsid w:val="00C70A58"/>
    <w:rsid w:val="00C7125C"/>
    <w:rsid w:val="00C712A4"/>
    <w:rsid w:val="00C7318A"/>
    <w:rsid w:val="00C733CE"/>
    <w:rsid w:val="00C735A0"/>
    <w:rsid w:val="00C73E8D"/>
    <w:rsid w:val="00C7464B"/>
    <w:rsid w:val="00C74B67"/>
    <w:rsid w:val="00C74C81"/>
    <w:rsid w:val="00C75C3D"/>
    <w:rsid w:val="00C75E80"/>
    <w:rsid w:val="00C76393"/>
    <w:rsid w:val="00C77AA3"/>
    <w:rsid w:val="00C809DF"/>
    <w:rsid w:val="00C81053"/>
    <w:rsid w:val="00C8238D"/>
    <w:rsid w:val="00C838AB"/>
    <w:rsid w:val="00C83A73"/>
    <w:rsid w:val="00C86F0D"/>
    <w:rsid w:val="00C90578"/>
    <w:rsid w:val="00C908A4"/>
    <w:rsid w:val="00C92597"/>
    <w:rsid w:val="00C935CD"/>
    <w:rsid w:val="00C936FC"/>
    <w:rsid w:val="00C94744"/>
    <w:rsid w:val="00C95A1E"/>
    <w:rsid w:val="00C96091"/>
    <w:rsid w:val="00C969FA"/>
    <w:rsid w:val="00C97417"/>
    <w:rsid w:val="00CA4B69"/>
    <w:rsid w:val="00CA7530"/>
    <w:rsid w:val="00CB0110"/>
    <w:rsid w:val="00CB0A32"/>
    <w:rsid w:val="00CB136D"/>
    <w:rsid w:val="00CB1419"/>
    <w:rsid w:val="00CB1808"/>
    <w:rsid w:val="00CB3CB7"/>
    <w:rsid w:val="00CB4690"/>
    <w:rsid w:val="00CB584D"/>
    <w:rsid w:val="00CB63E1"/>
    <w:rsid w:val="00CB63E9"/>
    <w:rsid w:val="00CC0BAD"/>
    <w:rsid w:val="00CC0BC4"/>
    <w:rsid w:val="00CC10BB"/>
    <w:rsid w:val="00CC134D"/>
    <w:rsid w:val="00CC1E43"/>
    <w:rsid w:val="00CC5607"/>
    <w:rsid w:val="00CC5677"/>
    <w:rsid w:val="00CC68C7"/>
    <w:rsid w:val="00CC69D4"/>
    <w:rsid w:val="00CD3FD5"/>
    <w:rsid w:val="00CD3FEC"/>
    <w:rsid w:val="00CE0E60"/>
    <w:rsid w:val="00CE1572"/>
    <w:rsid w:val="00CE55C4"/>
    <w:rsid w:val="00CF2E07"/>
    <w:rsid w:val="00CF3366"/>
    <w:rsid w:val="00CF3C4D"/>
    <w:rsid w:val="00CF6A52"/>
    <w:rsid w:val="00D00FCC"/>
    <w:rsid w:val="00D017AA"/>
    <w:rsid w:val="00D017FA"/>
    <w:rsid w:val="00D01A3E"/>
    <w:rsid w:val="00D05A43"/>
    <w:rsid w:val="00D05B38"/>
    <w:rsid w:val="00D062A4"/>
    <w:rsid w:val="00D06C48"/>
    <w:rsid w:val="00D07AA9"/>
    <w:rsid w:val="00D1314B"/>
    <w:rsid w:val="00D15A80"/>
    <w:rsid w:val="00D1740D"/>
    <w:rsid w:val="00D17C01"/>
    <w:rsid w:val="00D210AA"/>
    <w:rsid w:val="00D21CD2"/>
    <w:rsid w:val="00D256AB"/>
    <w:rsid w:val="00D26DAC"/>
    <w:rsid w:val="00D26F03"/>
    <w:rsid w:val="00D31645"/>
    <w:rsid w:val="00D31C9D"/>
    <w:rsid w:val="00D3471E"/>
    <w:rsid w:val="00D34932"/>
    <w:rsid w:val="00D423A4"/>
    <w:rsid w:val="00D42717"/>
    <w:rsid w:val="00D428FC"/>
    <w:rsid w:val="00D446BF"/>
    <w:rsid w:val="00D51F40"/>
    <w:rsid w:val="00D525BD"/>
    <w:rsid w:val="00D52DB6"/>
    <w:rsid w:val="00D53891"/>
    <w:rsid w:val="00D53A5F"/>
    <w:rsid w:val="00D54168"/>
    <w:rsid w:val="00D54920"/>
    <w:rsid w:val="00D56809"/>
    <w:rsid w:val="00D6005E"/>
    <w:rsid w:val="00D64F2C"/>
    <w:rsid w:val="00D656C7"/>
    <w:rsid w:val="00D67AAC"/>
    <w:rsid w:val="00D71B53"/>
    <w:rsid w:val="00D72BB0"/>
    <w:rsid w:val="00D73AEC"/>
    <w:rsid w:val="00D744F3"/>
    <w:rsid w:val="00D74D66"/>
    <w:rsid w:val="00D7571F"/>
    <w:rsid w:val="00D75862"/>
    <w:rsid w:val="00D76AE1"/>
    <w:rsid w:val="00D77F48"/>
    <w:rsid w:val="00D80AA8"/>
    <w:rsid w:val="00D83717"/>
    <w:rsid w:val="00D83A92"/>
    <w:rsid w:val="00D84CB4"/>
    <w:rsid w:val="00D8501E"/>
    <w:rsid w:val="00D86307"/>
    <w:rsid w:val="00D868F2"/>
    <w:rsid w:val="00D86B82"/>
    <w:rsid w:val="00D877DB"/>
    <w:rsid w:val="00D925E8"/>
    <w:rsid w:val="00D92F87"/>
    <w:rsid w:val="00D943D5"/>
    <w:rsid w:val="00D949E2"/>
    <w:rsid w:val="00D95B6D"/>
    <w:rsid w:val="00DA0D43"/>
    <w:rsid w:val="00DA3CE3"/>
    <w:rsid w:val="00DA4B26"/>
    <w:rsid w:val="00DA62AF"/>
    <w:rsid w:val="00DB1EC3"/>
    <w:rsid w:val="00DB5269"/>
    <w:rsid w:val="00DB529C"/>
    <w:rsid w:val="00DB61CE"/>
    <w:rsid w:val="00DB75C7"/>
    <w:rsid w:val="00DC1CB3"/>
    <w:rsid w:val="00DC3F52"/>
    <w:rsid w:val="00DC6070"/>
    <w:rsid w:val="00DC63DB"/>
    <w:rsid w:val="00DC744E"/>
    <w:rsid w:val="00DD05CC"/>
    <w:rsid w:val="00DD1F77"/>
    <w:rsid w:val="00DD2218"/>
    <w:rsid w:val="00DD24C1"/>
    <w:rsid w:val="00DD38CC"/>
    <w:rsid w:val="00DD682A"/>
    <w:rsid w:val="00DD6B87"/>
    <w:rsid w:val="00DD6D91"/>
    <w:rsid w:val="00DE30FA"/>
    <w:rsid w:val="00DE3968"/>
    <w:rsid w:val="00DE6B59"/>
    <w:rsid w:val="00DF1C6B"/>
    <w:rsid w:val="00DF6800"/>
    <w:rsid w:val="00DF7FEC"/>
    <w:rsid w:val="00E0374C"/>
    <w:rsid w:val="00E0546C"/>
    <w:rsid w:val="00E05E05"/>
    <w:rsid w:val="00E06C8F"/>
    <w:rsid w:val="00E100C5"/>
    <w:rsid w:val="00E10ED8"/>
    <w:rsid w:val="00E112FD"/>
    <w:rsid w:val="00E11789"/>
    <w:rsid w:val="00E11A9E"/>
    <w:rsid w:val="00E11C2A"/>
    <w:rsid w:val="00E12195"/>
    <w:rsid w:val="00E12284"/>
    <w:rsid w:val="00E14663"/>
    <w:rsid w:val="00E1642D"/>
    <w:rsid w:val="00E20E8F"/>
    <w:rsid w:val="00E22A91"/>
    <w:rsid w:val="00E24FCE"/>
    <w:rsid w:val="00E31C4C"/>
    <w:rsid w:val="00E332BB"/>
    <w:rsid w:val="00E34588"/>
    <w:rsid w:val="00E3712E"/>
    <w:rsid w:val="00E40574"/>
    <w:rsid w:val="00E426C4"/>
    <w:rsid w:val="00E43650"/>
    <w:rsid w:val="00E43A5B"/>
    <w:rsid w:val="00E51201"/>
    <w:rsid w:val="00E51360"/>
    <w:rsid w:val="00E54E15"/>
    <w:rsid w:val="00E5637D"/>
    <w:rsid w:val="00E57112"/>
    <w:rsid w:val="00E6095D"/>
    <w:rsid w:val="00E612A1"/>
    <w:rsid w:val="00E61D8E"/>
    <w:rsid w:val="00E63841"/>
    <w:rsid w:val="00E6430D"/>
    <w:rsid w:val="00E64555"/>
    <w:rsid w:val="00E649D6"/>
    <w:rsid w:val="00E66643"/>
    <w:rsid w:val="00E676A1"/>
    <w:rsid w:val="00E67B6D"/>
    <w:rsid w:val="00E707E9"/>
    <w:rsid w:val="00E70BFA"/>
    <w:rsid w:val="00E75A0D"/>
    <w:rsid w:val="00E765F6"/>
    <w:rsid w:val="00E84B4F"/>
    <w:rsid w:val="00E8551C"/>
    <w:rsid w:val="00E8618B"/>
    <w:rsid w:val="00E864CD"/>
    <w:rsid w:val="00E901E4"/>
    <w:rsid w:val="00E922E0"/>
    <w:rsid w:val="00E96E4B"/>
    <w:rsid w:val="00E97AF4"/>
    <w:rsid w:val="00E97CBA"/>
    <w:rsid w:val="00EA0DA1"/>
    <w:rsid w:val="00EA10D5"/>
    <w:rsid w:val="00EA18C0"/>
    <w:rsid w:val="00EA30BA"/>
    <w:rsid w:val="00EC0359"/>
    <w:rsid w:val="00EC0844"/>
    <w:rsid w:val="00EC2A01"/>
    <w:rsid w:val="00EC5660"/>
    <w:rsid w:val="00EC56DB"/>
    <w:rsid w:val="00EC7934"/>
    <w:rsid w:val="00ED38F6"/>
    <w:rsid w:val="00ED3AAC"/>
    <w:rsid w:val="00ED4C69"/>
    <w:rsid w:val="00ED7041"/>
    <w:rsid w:val="00EE03F9"/>
    <w:rsid w:val="00EE09FE"/>
    <w:rsid w:val="00EE1BD7"/>
    <w:rsid w:val="00EE229E"/>
    <w:rsid w:val="00EE65A1"/>
    <w:rsid w:val="00EF4276"/>
    <w:rsid w:val="00EF44EC"/>
    <w:rsid w:val="00EF690F"/>
    <w:rsid w:val="00F00924"/>
    <w:rsid w:val="00F02198"/>
    <w:rsid w:val="00F0294E"/>
    <w:rsid w:val="00F0535B"/>
    <w:rsid w:val="00F0556A"/>
    <w:rsid w:val="00F07370"/>
    <w:rsid w:val="00F164EC"/>
    <w:rsid w:val="00F16AD1"/>
    <w:rsid w:val="00F17DDB"/>
    <w:rsid w:val="00F20FAF"/>
    <w:rsid w:val="00F21D0E"/>
    <w:rsid w:val="00F223D5"/>
    <w:rsid w:val="00F22F37"/>
    <w:rsid w:val="00F23F12"/>
    <w:rsid w:val="00F27DC1"/>
    <w:rsid w:val="00F371DF"/>
    <w:rsid w:val="00F40022"/>
    <w:rsid w:val="00F41146"/>
    <w:rsid w:val="00F41EC7"/>
    <w:rsid w:val="00F50514"/>
    <w:rsid w:val="00F50DB3"/>
    <w:rsid w:val="00F514B6"/>
    <w:rsid w:val="00F51B8E"/>
    <w:rsid w:val="00F524DB"/>
    <w:rsid w:val="00F527E6"/>
    <w:rsid w:val="00F5398D"/>
    <w:rsid w:val="00F57FA2"/>
    <w:rsid w:val="00F61520"/>
    <w:rsid w:val="00F61716"/>
    <w:rsid w:val="00F61F3C"/>
    <w:rsid w:val="00F62C14"/>
    <w:rsid w:val="00F635F5"/>
    <w:rsid w:val="00F64510"/>
    <w:rsid w:val="00F64F43"/>
    <w:rsid w:val="00F66545"/>
    <w:rsid w:val="00F70126"/>
    <w:rsid w:val="00F735BD"/>
    <w:rsid w:val="00F746CE"/>
    <w:rsid w:val="00F7604C"/>
    <w:rsid w:val="00F76DC8"/>
    <w:rsid w:val="00F770BE"/>
    <w:rsid w:val="00F81357"/>
    <w:rsid w:val="00F81385"/>
    <w:rsid w:val="00F82E5D"/>
    <w:rsid w:val="00F83BB8"/>
    <w:rsid w:val="00F86475"/>
    <w:rsid w:val="00F90A8E"/>
    <w:rsid w:val="00F90EAC"/>
    <w:rsid w:val="00F91409"/>
    <w:rsid w:val="00F91643"/>
    <w:rsid w:val="00F917A2"/>
    <w:rsid w:val="00F91C01"/>
    <w:rsid w:val="00F923F7"/>
    <w:rsid w:val="00F9535B"/>
    <w:rsid w:val="00F9733D"/>
    <w:rsid w:val="00F975F5"/>
    <w:rsid w:val="00FA085F"/>
    <w:rsid w:val="00FA1279"/>
    <w:rsid w:val="00FA4CB3"/>
    <w:rsid w:val="00FA4E79"/>
    <w:rsid w:val="00FA5B65"/>
    <w:rsid w:val="00FB01A4"/>
    <w:rsid w:val="00FB0EC6"/>
    <w:rsid w:val="00FB3555"/>
    <w:rsid w:val="00FB38CA"/>
    <w:rsid w:val="00FB4A1D"/>
    <w:rsid w:val="00FC0013"/>
    <w:rsid w:val="00FC167B"/>
    <w:rsid w:val="00FC1E5D"/>
    <w:rsid w:val="00FC23FC"/>
    <w:rsid w:val="00FC3457"/>
    <w:rsid w:val="00FC541A"/>
    <w:rsid w:val="00FC7542"/>
    <w:rsid w:val="00FC7FFA"/>
    <w:rsid w:val="00FD3F1D"/>
    <w:rsid w:val="00FD49DC"/>
    <w:rsid w:val="00FD6319"/>
    <w:rsid w:val="00FD75F0"/>
    <w:rsid w:val="00FE18B0"/>
    <w:rsid w:val="00FE1F44"/>
    <w:rsid w:val="00FE447B"/>
    <w:rsid w:val="00FE792D"/>
    <w:rsid w:val="00FF0574"/>
    <w:rsid w:val="00FF09CF"/>
    <w:rsid w:val="00FF259D"/>
    <w:rsid w:val="00FF2713"/>
    <w:rsid w:val="00FF2D35"/>
    <w:rsid w:val="00FF4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8"/>
    <w:lsdException w:name="toc 5" w:uiPriority="8"/>
    <w:lsdException w:name="toc 6" w:uiPriority="8"/>
    <w:lsdException w:name="toc 7" w:uiPriority="8"/>
    <w:lsdException w:name="toc 8" w:uiPriority="8"/>
    <w:lsdException w:name="toc 9" w:uiPriority="8"/>
    <w:lsdException w:name="footnote text" w:uiPriority="8"/>
    <w:lsdException w:name="caption" w:uiPriority="35" w:qFormat="1"/>
    <w:lsdException w:name="footnote reference" w:uiPriority="8"/>
    <w:lsdException w:name="List Number" w:uiPriority="8"/>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17"/>
    <w:pPr>
      <w:spacing w:before="200"/>
    </w:pPr>
    <w:rPr>
      <w:rFonts w:eastAsiaTheme="minorEastAsia"/>
      <w:sz w:val="20"/>
      <w:szCs w:val="20"/>
      <w:lang w:val="en-US" w:bidi="en-US"/>
    </w:rPr>
  </w:style>
  <w:style w:type="paragraph" w:styleId="Heading1">
    <w:name w:val="heading 1"/>
    <w:basedOn w:val="Normal"/>
    <w:next w:val="Normal"/>
    <w:link w:val="Heading1Char"/>
    <w:qFormat/>
    <w:rsid w:val="00FD3F1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4"/>
      <w:szCs w:val="24"/>
      <w:lang w:val="el-GR"/>
    </w:rPr>
  </w:style>
  <w:style w:type="paragraph" w:styleId="Heading2">
    <w:name w:val="heading 2"/>
    <w:basedOn w:val="Normal"/>
    <w:next w:val="Normal"/>
    <w:link w:val="Heading2Char"/>
    <w:unhideWhenUsed/>
    <w:qFormat/>
    <w:rsid w:val="009950E7"/>
    <w:pPr>
      <w:keepNext/>
      <w:pBdr>
        <w:top w:val="single" w:sz="24" w:space="0" w:color="8EBED5"/>
        <w:left w:val="single" w:sz="24" w:space="0" w:color="8EBED5"/>
        <w:bottom w:val="single" w:sz="24" w:space="0" w:color="8EBED5"/>
        <w:right w:val="single" w:sz="24" w:space="0" w:color="8EBED5"/>
      </w:pBdr>
      <w:shd w:val="clear" w:color="auto" w:fill="8EBED5"/>
      <w:spacing w:after="0"/>
      <w:outlineLvl w:val="1"/>
    </w:pPr>
    <w:rPr>
      <w:rFonts w:cs="Arial"/>
      <w:b/>
      <w:caps/>
      <w:color w:val="20417F"/>
      <w:spacing w:val="15"/>
      <w:sz w:val="24"/>
      <w:szCs w:val="24"/>
      <w:lang w:val="el-GR"/>
    </w:rPr>
  </w:style>
  <w:style w:type="paragraph" w:styleId="Heading3">
    <w:name w:val="heading 3"/>
    <w:basedOn w:val="Normal"/>
    <w:next w:val="Normal"/>
    <w:link w:val="Heading3Char"/>
    <w:uiPriority w:val="9"/>
    <w:unhideWhenUsed/>
    <w:qFormat/>
    <w:rsid w:val="00FE447B"/>
    <w:pPr>
      <w:keepNext/>
      <w:pBdr>
        <w:top w:val="dotted" w:sz="6" w:space="2" w:color="4F81BD"/>
        <w:left w:val="dotted" w:sz="6" w:space="2" w:color="4F81BD"/>
      </w:pBdr>
      <w:spacing w:before="300" w:after="0"/>
      <w:outlineLvl w:val="2"/>
    </w:pPr>
    <w:rPr>
      <w:rFonts w:cs="Calibri"/>
      <w:caps/>
      <w:color w:val="365F91"/>
      <w:spacing w:val="10"/>
      <w:sz w:val="24"/>
      <w:szCs w:val="24"/>
      <w:lang w:val="el-GR"/>
    </w:rPr>
  </w:style>
  <w:style w:type="paragraph" w:styleId="Heading4">
    <w:name w:val="heading 4"/>
    <w:basedOn w:val="Normal"/>
    <w:next w:val="Normal"/>
    <w:link w:val="Heading4Char"/>
    <w:unhideWhenUsed/>
    <w:qFormat/>
    <w:rsid w:val="008E7014"/>
    <w:pPr>
      <w:keepNext/>
      <w:keepLines/>
      <w:spacing w:before="240" w:after="120" w:line="240" w:lineRule="auto"/>
      <w:jc w:val="both"/>
      <w:outlineLvl w:val="3"/>
    </w:pPr>
    <w:rPr>
      <w:rFonts w:eastAsia="Calibri" w:cs="Calibri"/>
      <w:b/>
      <w:color w:val="000000" w:themeColor="text1"/>
      <w:sz w:val="24"/>
      <w:szCs w:val="24"/>
      <w:lang w:val="el-GR" w:bidi="ar-SA"/>
    </w:rPr>
  </w:style>
  <w:style w:type="paragraph" w:styleId="Heading5">
    <w:name w:val="heading 5"/>
    <w:basedOn w:val="Normal"/>
    <w:next w:val="Normal"/>
    <w:link w:val="Heading5Char"/>
    <w:uiPriority w:val="9"/>
    <w:unhideWhenUsed/>
    <w:qFormat/>
    <w:rsid w:val="00D42717"/>
    <w:pPr>
      <w:pBdr>
        <w:bottom w:val="single" w:sz="6" w:space="1" w:color="20417F"/>
      </w:pBdr>
      <w:spacing w:before="300" w:after="0"/>
      <w:outlineLvl w:val="4"/>
    </w:pPr>
    <w:rPr>
      <w:caps/>
      <w:color w:val="20417F"/>
      <w:spacing w:val="10"/>
      <w:sz w:val="22"/>
      <w:szCs w:val="22"/>
    </w:rPr>
  </w:style>
  <w:style w:type="paragraph" w:styleId="Heading6">
    <w:name w:val="heading 6"/>
    <w:basedOn w:val="Normal"/>
    <w:next w:val="Normal"/>
    <w:link w:val="Heading6Char"/>
    <w:uiPriority w:val="9"/>
    <w:unhideWhenUsed/>
    <w:qFormat/>
    <w:rsid w:val="00D42717"/>
    <w:pPr>
      <w:pBdr>
        <w:bottom w:val="dotted" w:sz="6" w:space="1" w:color="20417F"/>
      </w:pBdr>
      <w:spacing w:before="300" w:after="0"/>
      <w:outlineLvl w:val="5"/>
    </w:pPr>
    <w:rPr>
      <w:caps/>
      <w:color w:val="20417F"/>
      <w:spacing w:val="10"/>
      <w:sz w:val="22"/>
      <w:szCs w:val="22"/>
    </w:rPr>
  </w:style>
  <w:style w:type="paragraph" w:styleId="Heading7">
    <w:name w:val="heading 7"/>
    <w:basedOn w:val="Normal"/>
    <w:next w:val="Normal"/>
    <w:link w:val="Heading7Char"/>
    <w:uiPriority w:val="9"/>
    <w:unhideWhenUsed/>
    <w:qFormat/>
    <w:rsid w:val="00D4271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4271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2717"/>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1D"/>
    <w:rPr>
      <w:rFonts w:eastAsiaTheme="minorEastAsia"/>
      <w:b/>
      <w:bCs/>
      <w:caps/>
      <w:color w:val="FFFFFF" w:themeColor="background1"/>
      <w:spacing w:val="15"/>
      <w:sz w:val="24"/>
      <w:szCs w:val="24"/>
      <w:shd w:val="clear" w:color="auto" w:fill="365F91" w:themeFill="accent1" w:themeFillShade="BF"/>
      <w:lang w:bidi="en-US"/>
    </w:rPr>
  </w:style>
  <w:style w:type="character" w:customStyle="1" w:styleId="Heading2Char">
    <w:name w:val="Heading 2 Char"/>
    <w:basedOn w:val="DefaultParagraphFont"/>
    <w:link w:val="Heading2"/>
    <w:rsid w:val="009950E7"/>
    <w:rPr>
      <w:rFonts w:eastAsiaTheme="minorEastAsia" w:cs="Arial"/>
      <w:b/>
      <w:caps/>
      <w:color w:val="20417F"/>
      <w:spacing w:val="15"/>
      <w:sz w:val="24"/>
      <w:szCs w:val="24"/>
      <w:shd w:val="clear" w:color="auto" w:fill="8EBED5"/>
      <w:lang w:bidi="en-US"/>
    </w:rPr>
  </w:style>
  <w:style w:type="character" w:customStyle="1" w:styleId="Heading3Char">
    <w:name w:val="Heading 3 Char"/>
    <w:basedOn w:val="DefaultParagraphFont"/>
    <w:link w:val="Heading3"/>
    <w:uiPriority w:val="9"/>
    <w:rsid w:val="00FE447B"/>
    <w:rPr>
      <w:rFonts w:eastAsiaTheme="minorEastAsia" w:cs="Calibri"/>
      <w:caps/>
      <w:color w:val="365F91"/>
      <w:spacing w:val="10"/>
      <w:sz w:val="24"/>
      <w:szCs w:val="24"/>
      <w:lang w:bidi="en-US"/>
    </w:rPr>
  </w:style>
  <w:style w:type="character" w:customStyle="1" w:styleId="Heading4Char">
    <w:name w:val="Heading 4 Char"/>
    <w:basedOn w:val="DefaultParagraphFont"/>
    <w:link w:val="Heading4"/>
    <w:rsid w:val="008E7014"/>
    <w:rPr>
      <w:rFonts w:eastAsia="Calibri" w:cs="Calibri"/>
      <w:b/>
      <w:color w:val="000000" w:themeColor="text1"/>
      <w:sz w:val="24"/>
      <w:szCs w:val="24"/>
    </w:rPr>
  </w:style>
  <w:style w:type="character" w:customStyle="1" w:styleId="Heading5Char">
    <w:name w:val="Heading 5 Char"/>
    <w:basedOn w:val="DefaultParagraphFont"/>
    <w:link w:val="Heading5"/>
    <w:uiPriority w:val="9"/>
    <w:rsid w:val="00D42717"/>
    <w:rPr>
      <w:rFonts w:eastAsiaTheme="minorEastAsia"/>
      <w:caps/>
      <w:color w:val="20417F"/>
      <w:spacing w:val="10"/>
      <w:lang w:val="en-US" w:bidi="en-US"/>
    </w:rPr>
  </w:style>
  <w:style w:type="character" w:customStyle="1" w:styleId="Heading6Char">
    <w:name w:val="Heading 6 Char"/>
    <w:basedOn w:val="DefaultParagraphFont"/>
    <w:link w:val="Heading6"/>
    <w:uiPriority w:val="9"/>
    <w:rsid w:val="00D42717"/>
    <w:rPr>
      <w:rFonts w:eastAsiaTheme="minorEastAsia"/>
      <w:caps/>
      <w:color w:val="20417F"/>
      <w:spacing w:val="10"/>
      <w:lang w:val="en-US" w:bidi="en-US"/>
    </w:rPr>
  </w:style>
  <w:style w:type="character" w:customStyle="1" w:styleId="Heading7Char">
    <w:name w:val="Heading 7 Char"/>
    <w:basedOn w:val="DefaultParagraphFont"/>
    <w:link w:val="Heading7"/>
    <w:uiPriority w:val="9"/>
    <w:rsid w:val="00D42717"/>
    <w:rPr>
      <w:rFonts w:eastAsiaTheme="minorEastAsia"/>
      <w:caps/>
      <w:color w:val="365F91" w:themeColor="accent1" w:themeShade="BF"/>
      <w:spacing w:val="10"/>
      <w:lang w:val="en-US" w:bidi="en-US"/>
    </w:rPr>
  </w:style>
  <w:style w:type="character" w:customStyle="1" w:styleId="Heading8Char">
    <w:name w:val="Heading 8 Char"/>
    <w:basedOn w:val="DefaultParagraphFont"/>
    <w:link w:val="Heading8"/>
    <w:uiPriority w:val="9"/>
    <w:rsid w:val="00D42717"/>
    <w:rPr>
      <w:rFonts w:eastAsiaTheme="minorEastAsia"/>
      <w:caps/>
      <w:spacing w:val="10"/>
      <w:sz w:val="18"/>
      <w:szCs w:val="18"/>
      <w:lang w:val="en-US" w:bidi="en-US"/>
    </w:rPr>
  </w:style>
  <w:style w:type="character" w:customStyle="1" w:styleId="Heading9Char">
    <w:name w:val="Heading 9 Char"/>
    <w:basedOn w:val="DefaultParagraphFont"/>
    <w:link w:val="Heading9"/>
    <w:uiPriority w:val="9"/>
    <w:rsid w:val="00D42717"/>
    <w:rPr>
      <w:rFonts w:eastAsiaTheme="minorEastAsia"/>
      <w:i/>
      <w:caps/>
      <w:spacing w:val="10"/>
      <w:sz w:val="18"/>
      <w:szCs w:val="18"/>
      <w:lang w:val="en-US" w:bidi="en-US"/>
    </w:rPr>
  </w:style>
  <w:style w:type="paragraph" w:styleId="Header">
    <w:name w:val="header"/>
    <w:basedOn w:val="Normal"/>
    <w:link w:val="HeaderChar"/>
    <w:uiPriority w:val="99"/>
    <w:rsid w:val="00D42717"/>
    <w:pPr>
      <w:tabs>
        <w:tab w:val="center" w:pos="4320"/>
        <w:tab w:val="right" w:pos="8640"/>
      </w:tabs>
    </w:pPr>
  </w:style>
  <w:style w:type="character" w:customStyle="1" w:styleId="HeaderChar">
    <w:name w:val="Header Char"/>
    <w:basedOn w:val="DefaultParagraphFont"/>
    <w:link w:val="Header"/>
    <w:uiPriority w:val="99"/>
    <w:rsid w:val="00D42717"/>
    <w:rPr>
      <w:rFonts w:eastAsiaTheme="minorEastAsia"/>
      <w:sz w:val="20"/>
      <w:szCs w:val="20"/>
      <w:lang w:val="en-US" w:bidi="en-US"/>
    </w:rPr>
  </w:style>
  <w:style w:type="paragraph" w:styleId="FootnoteText">
    <w:name w:val="footnote text"/>
    <w:basedOn w:val="Normal"/>
    <w:link w:val="FootnoteTextChar"/>
    <w:uiPriority w:val="8"/>
    <w:rsid w:val="00D42717"/>
  </w:style>
  <w:style w:type="character" w:customStyle="1" w:styleId="FootnoteTextChar">
    <w:name w:val="Footnote Text Char"/>
    <w:basedOn w:val="DefaultParagraphFont"/>
    <w:link w:val="FootnoteText"/>
    <w:uiPriority w:val="8"/>
    <w:rsid w:val="00D42717"/>
    <w:rPr>
      <w:rFonts w:eastAsiaTheme="minorEastAsia"/>
      <w:sz w:val="20"/>
      <w:szCs w:val="20"/>
      <w:lang w:val="en-US" w:bidi="en-US"/>
    </w:rPr>
  </w:style>
  <w:style w:type="paragraph" w:customStyle="1" w:styleId="ParagraphNumbering">
    <w:name w:val="Paragraph Numbering"/>
    <w:basedOn w:val="Normal"/>
    <w:uiPriority w:val="1"/>
    <w:rsid w:val="00D42717"/>
    <w:pPr>
      <w:numPr>
        <w:numId w:val="7"/>
      </w:numPr>
      <w:spacing w:after="240"/>
    </w:pPr>
  </w:style>
  <w:style w:type="paragraph" w:styleId="Footer">
    <w:name w:val="footer"/>
    <w:basedOn w:val="Normal"/>
    <w:link w:val="FooterChar"/>
    <w:uiPriority w:val="99"/>
    <w:rsid w:val="00D42717"/>
    <w:pPr>
      <w:tabs>
        <w:tab w:val="center" w:pos="4320"/>
        <w:tab w:val="right" w:pos="8640"/>
      </w:tabs>
    </w:pPr>
  </w:style>
  <w:style w:type="character" w:customStyle="1" w:styleId="FooterChar">
    <w:name w:val="Footer Char"/>
    <w:basedOn w:val="DefaultParagraphFont"/>
    <w:link w:val="Footer"/>
    <w:uiPriority w:val="99"/>
    <w:rsid w:val="00D42717"/>
    <w:rPr>
      <w:rFonts w:eastAsiaTheme="minorEastAsia"/>
      <w:sz w:val="20"/>
      <w:szCs w:val="20"/>
      <w:lang w:val="en-US" w:bidi="en-US"/>
    </w:rPr>
  </w:style>
  <w:style w:type="character" w:styleId="FootnoteReference">
    <w:name w:val="footnote reference"/>
    <w:basedOn w:val="DefaultParagraphFont"/>
    <w:uiPriority w:val="8"/>
    <w:rsid w:val="00D42717"/>
    <w:rPr>
      <w:sz w:val="20"/>
      <w:vertAlign w:val="superscript"/>
    </w:rPr>
  </w:style>
  <w:style w:type="paragraph" w:customStyle="1" w:styleId="Appendix">
    <w:name w:val="Appendix"/>
    <w:basedOn w:val="Normal"/>
    <w:uiPriority w:val="8"/>
    <w:rsid w:val="00D42717"/>
    <w:pPr>
      <w:jc w:val="center"/>
    </w:pPr>
    <w:rPr>
      <w:b/>
    </w:rPr>
  </w:style>
  <w:style w:type="paragraph" w:styleId="ListBullet">
    <w:name w:val="List Bullet"/>
    <w:basedOn w:val="Normal"/>
    <w:uiPriority w:val="99"/>
    <w:rsid w:val="00D42717"/>
    <w:pPr>
      <w:numPr>
        <w:numId w:val="2"/>
      </w:numPr>
      <w:spacing w:after="240"/>
    </w:pPr>
  </w:style>
  <w:style w:type="paragraph" w:styleId="TOC1">
    <w:name w:val="toc 1"/>
    <w:basedOn w:val="Normal"/>
    <w:next w:val="Normal"/>
    <w:uiPriority w:val="39"/>
    <w:rsid w:val="004B33EC"/>
    <w:pPr>
      <w:keepNext/>
      <w:spacing w:after="120"/>
    </w:pPr>
    <w:rPr>
      <w:b/>
    </w:rPr>
  </w:style>
  <w:style w:type="paragraph" w:styleId="TOC2">
    <w:name w:val="toc 2"/>
    <w:basedOn w:val="Normal"/>
    <w:next w:val="Normal"/>
    <w:uiPriority w:val="39"/>
    <w:rsid w:val="004B33EC"/>
    <w:pPr>
      <w:spacing w:before="120" w:after="120"/>
      <w:ind w:left="238"/>
    </w:pPr>
  </w:style>
  <w:style w:type="paragraph" w:styleId="TOC3">
    <w:name w:val="toc 3"/>
    <w:basedOn w:val="Normal"/>
    <w:next w:val="Normal"/>
    <w:uiPriority w:val="39"/>
    <w:rsid w:val="00D42717"/>
    <w:pPr>
      <w:ind w:left="480"/>
    </w:pPr>
  </w:style>
  <w:style w:type="paragraph" w:styleId="TOC4">
    <w:name w:val="toc 4"/>
    <w:basedOn w:val="Normal"/>
    <w:next w:val="Normal"/>
    <w:uiPriority w:val="8"/>
    <w:rsid w:val="00D42717"/>
    <w:pPr>
      <w:ind w:left="720"/>
    </w:pPr>
  </w:style>
  <w:style w:type="paragraph" w:styleId="TOC5">
    <w:name w:val="toc 5"/>
    <w:basedOn w:val="Normal"/>
    <w:next w:val="Normal"/>
    <w:uiPriority w:val="8"/>
    <w:rsid w:val="00D42717"/>
    <w:pPr>
      <w:ind w:left="960"/>
    </w:pPr>
  </w:style>
  <w:style w:type="paragraph" w:styleId="TOC6">
    <w:name w:val="toc 6"/>
    <w:basedOn w:val="Normal"/>
    <w:next w:val="Normal"/>
    <w:uiPriority w:val="8"/>
    <w:rsid w:val="00D42717"/>
    <w:pPr>
      <w:ind w:left="1200"/>
    </w:pPr>
  </w:style>
  <w:style w:type="paragraph" w:styleId="TOC7">
    <w:name w:val="toc 7"/>
    <w:basedOn w:val="Normal"/>
    <w:next w:val="Normal"/>
    <w:uiPriority w:val="8"/>
    <w:rsid w:val="00D42717"/>
    <w:pPr>
      <w:ind w:left="1440"/>
    </w:pPr>
  </w:style>
  <w:style w:type="paragraph" w:styleId="TOC8">
    <w:name w:val="toc 8"/>
    <w:basedOn w:val="Normal"/>
    <w:next w:val="Normal"/>
    <w:uiPriority w:val="8"/>
    <w:rsid w:val="00D42717"/>
    <w:pPr>
      <w:ind w:left="1680"/>
    </w:pPr>
  </w:style>
  <w:style w:type="paragraph" w:styleId="TOC9">
    <w:name w:val="toc 9"/>
    <w:basedOn w:val="Normal"/>
    <w:next w:val="Normal"/>
    <w:uiPriority w:val="8"/>
    <w:rsid w:val="00D42717"/>
    <w:pPr>
      <w:ind w:left="1920"/>
    </w:pPr>
  </w:style>
  <w:style w:type="paragraph" w:styleId="Index1">
    <w:name w:val="index 1"/>
    <w:basedOn w:val="Normal"/>
    <w:next w:val="Normal"/>
    <w:uiPriority w:val="8"/>
    <w:rsid w:val="00D42717"/>
    <w:pPr>
      <w:ind w:left="240" w:hanging="240"/>
    </w:pPr>
  </w:style>
  <w:style w:type="paragraph" w:styleId="Index2">
    <w:name w:val="index 2"/>
    <w:basedOn w:val="Normal"/>
    <w:next w:val="Normal"/>
    <w:uiPriority w:val="8"/>
    <w:rsid w:val="00D42717"/>
    <w:pPr>
      <w:ind w:left="480" w:hanging="240"/>
    </w:pPr>
  </w:style>
  <w:style w:type="paragraph" w:styleId="Index3">
    <w:name w:val="index 3"/>
    <w:basedOn w:val="Normal"/>
    <w:next w:val="Normal"/>
    <w:uiPriority w:val="8"/>
    <w:rsid w:val="00D42717"/>
    <w:pPr>
      <w:ind w:left="720" w:hanging="240"/>
    </w:pPr>
  </w:style>
  <w:style w:type="paragraph" w:styleId="Index4">
    <w:name w:val="index 4"/>
    <w:basedOn w:val="Normal"/>
    <w:next w:val="Normal"/>
    <w:uiPriority w:val="8"/>
    <w:rsid w:val="00D42717"/>
    <w:pPr>
      <w:ind w:left="960" w:hanging="240"/>
    </w:pPr>
  </w:style>
  <w:style w:type="paragraph" w:styleId="Index5">
    <w:name w:val="index 5"/>
    <w:basedOn w:val="Normal"/>
    <w:next w:val="Normal"/>
    <w:uiPriority w:val="8"/>
    <w:rsid w:val="00D42717"/>
    <w:pPr>
      <w:ind w:left="1200" w:hanging="240"/>
    </w:pPr>
  </w:style>
  <w:style w:type="paragraph" w:styleId="Index6">
    <w:name w:val="index 6"/>
    <w:basedOn w:val="Normal"/>
    <w:next w:val="Normal"/>
    <w:uiPriority w:val="8"/>
    <w:rsid w:val="00D42717"/>
    <w:pPr>
      <w:ind w:left="1440" w:hanging="240"/>
    </w:pPr>
  </w:style>
  <w:style w:type="paragraph" w:styleId="Index7">
    <w:name w:val="index 7"/>
    <w:basedOn w:val="Normal"/>
    <w:next w:val="Normal"/>
    <w:uiPriority w:val="8"/>
    <w:rsid w:val="00D42717"/>
    <w:pPr>
      <w:ind w:left="1680" w:hanging="240"/>
    </w:pPr>
  </w:style>
  <w:style w:type="paragraph" w:styleId="Index8">
    <w:name w:val="index 8"/>
    <w:basedOn w:val="Normal"/>
    <w:next w:val="Normal"/>
    <w:uiPriority w:val="8"/>
    <w:rsid w:val="00D42717"/>
    <w:pPr>
      <w:ind w:left="1920" w:hanging="240"/>
    </w:pPr>
  </w:style>
  <w:style w:type="paragraph" w:styleId="Index9">
    <w:name w:val="index 9"/>
    <w:basedOn w:val="Normal"/>
    <w:next w:val="Normal"/>
    <w:uiPriority w:val="8"/>
    <w:rsid w:val="00D42717"/>
    <w:pPr>
      <w:ind w:left="2160" w:hanging="240"/>
    </w:pPr>
  </w:style>
  <w:style w:type="paragraph" w:styleId="ListBullet2">
    <w:name w:val="List Bullet 2"/>
    <w:basedOn w:val="Normal"/>
    <w:uiPriority w:val="8"/>
    <w:rsid w:val="00D42717"/>
    <w:pPr>
      <w:numPr>
        <w:numId w:val="3"/>
      </w:numPr>
    </w:pPr>
  </w:style>
  <w:style w:type="paragraph" w:styleId="ListBullet3">
    <w:name w:val="List Bullet 3"/>
    <w:basedOn w:val="Normal"/>
    <w:uiPriority w:val="8"/>
    <w:rsid w:val="00D42717"/>
    <w:pPr>
      <w:numPr>
        <w:numId w:val="4"/>
      </w:numPr>
    </w:pPr>
  </w:style>
  <w:style w:type="paragraph" w:styleId="ListBullet4">
    <w:name w:val="List Bullet 4"/>
    <w:basedOn w:val="Normal"/>
    <w:uiPriority w:val="8"/>
    <w:rsid w:val="00D42717"/>
    <w:pPr>
      <w:numPr>
        <w:numId w:val="5"/>
      </w:numPr>
    </w:pPr>
  </w:style>
  <w:style w:type="paragraph" w:styleId="ListBullet5">
    <w:name w:val="List Bullet 5"/>
    <w:basedOn w:val="Normal"/>
    <w:uiPriority w:val="8"/>
    <w:rsid w:val="00D42717"/>
    <w:pPr>
      <w:numPr>
        <w:numId w:val="6"/>
      </w:numPr>
    </w:pPr>
  </w:style>
  <w:style w:type="paragraph" w:styleId="Title">
    <w:name w:val="Title"/>
    <w:basedOn w:val="Normal"/>
    <w:next w:val="Normal"/>
    <w:link w:val="TitleChar"/>
    <w:uiPriority w:val="10"/>
    <w:qFormat/>
    <w:rsid w:val="00D4271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2717"/>
    <w:rPr>
      <w:rFonts w:eastAsiaTheme="minorEastAsia"/>
      <w:caps/>
      <w:color w:val="4F81BD" w:themeColor="accent1"/>
      <w:spacing w:val="10"/>
      <w:kern w:val="28"/>
      <w:sz w:val="52"/>
      <w:szCs w:val="52"/>
      <w:lang w:val="en-US" w:bidi="en-US"/>
    </w:rPr>
  </w:style>
  <w:style w:type="paragraph" w:customStyle="1" w:styleId="Indent">
    <w:name w:val="Indent"/>
    <w:basedOn w:val="Normal"/>
    <w:uiPriority w:val="8"/>
    <w:rsid w:val="00D42717"/>
    <w:pPr>
      <w:ind w:left="720" w:hanging="720"/>
    </w:pPr>
  </w:style>
  <w:style w:type="paragraph" w:customStyle="1" w:styleId="UnNumberedHeading1">
    <w:name w:val="UnNumbered Heading 1"/>
    <w:basedOn w:val="Normal"/>
    <w:next w:val="Normal"/>
    <w:uiPriority w:val="8"/>
    <w:rsid w:val="00D42717"/>
    <w:pPr>
      <w:jc w:val="center"/>
    </w:pPr>
    <w:rPr>
      <w:b/>
      <w:smallCaps/>
    </w:rPr>
  </w:style>
  <w:style w:type="paragraph" w:styleId="ListParagraph">
    <w:name w:val="List Paragraph"/>
    <w:basedOn w:val="Normal"/>
    <w:link w:val="ListParagraphChar"/>
    <w:qFormat/>
    <w:rsid w:val="00D42717"/>
    <w:pPr>
      <w:ind w:left="720"/>
      <w:contextualSpacing/>
    </w:pPr>
  </w:style>
  <w:style w:type="character" w:customStyle="1" w:styleId="ListParagraphChar">
    <w:name w:val="List Paragraph Char"/>
    <w:basedOn w:val="DefaultParagraphFont"/>
    <w:link w:val="ListParagraph"/>
    <w:uiPriority w:val="34"/>
    <w:rsid w:val="00D42717"/>
    <w:rPr>
      <w:rFonts w:eastAsiaTheme="minorEastAsia"/>
      <w:sz w:val="20"/>
      <w:szCs w:val="20"/>
      <w:lang w:val="en-US" w:bidi="en-US"/>
    </w:rPr>
  </w:style>
  <w:style w:type="paragraph" w:styleId="BodyText">
    <w:name w:val="Body Text"/>
    <w:basedOn w:val="Normal"/>
    <w:link w:val="BodyTextChar"/>
    <w:uiPriority w:val="99"/>
    <w:rsid w:val="00D42717"/>
    <w:pPr>
      <w:spacing w:after="120"/>
    </w:pPr>
  </w:style>
  <w:style w:type="character" w:customStyle="1" w:styleId="BodyTextChar">
    <w:name w:val="Body Text Char"/>
    <w:basedOn w:val="DefaultParagraphFont"/>
    <w:link w:val="BodyText"/>
    <w:uiPriority w:val="99"/>
    <w:rsid w:val="00D42717"/>
    <w:rPr>
      <w:rFonts w:eastAsiaTheme="minorEastAsia"/>
      <w:sz w:val="20"/>
      <w:szCs w:val="20"/>
      <w:lang w:val="en-US" w:bidi="en-US"/>
    </w:rPr>
  </w:style>
  <w:style w:type="paragraph" w:styleId="ListNumber">
    <w:name w:val="List Number"/>
    <w:basedOn w:val="Normal"/>
    <w:uiPriority w:val="8"/>
    <w:rsid w:val="00D42717"/>
    <w:pPr>
      <w:numPr>
        <w:numId w:val="1"/>
      </w:numPr>
      <w:contextualSpacing/>
    </w:pPr>
  </w:style>
  <w:style w:type="paragraph" w:styleId="Caption">
    <w:name w:val="caption"/>
    <w:basedOn w:val="Normal"/>
    <w:next w:val="Normal"/>
    <w:uiPriority w:val="35"/>
    <w:unhideWhenUsed/>
    <w:qFormat/>
    <w:rsid w:val="00C42899"/>
    <w:pPr>
      <w:keepNext/>
      <w:spacing w:after="0" w:line="240" w:lineRule="auto"/>
    </w:pPr>
    <w:rPr>
      <w:b/>
      <w:bCs/>
      <w:color w:val="365F91" w:themeColor="accent1" w:themeShade="BF"/>
      <w:lang w:val="en-GB"/>
    </w:rPr>
  </w:style>
  <w:style w:type="paragraph" w:styleId="Subtitle">
    <w:name w:val="Subtitle"/>
    <w:basedOn w:val="Normal"/>
    <w:next w:val="Normal"/>
    <w:link w:val="SubtitleChar"/>
    <w:uiPriority w:val="11"/>
    <w:qFormat/>
    <w:rsid w:val="00D427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2717"/>
    <w:rPr>
      <w:rFonts w:eastAsiaTheme="minorEastAsia"/>
      <w:caps/>
      <w:color w:val="595959" w:themeColor="text1" w:themeTint="A6"/>
      <w:spacing w:val="10"/>
      <w:sz w:val="24"/>
      <w:szCs w:val="24"/>
      <w:lang w:val="en-US" w:bidi="en-US"/>
    </w:rPr>
  </w:style>
  <w:style w:type="character" w:styleId="Strong">
    <w:name w:val="Strong"/>
    <w:uiPriority w:val="22"/>
    <w:qFormat/>
    <w:rsid w:val="00D42717"/>
    <w:rPr>
      <w:b/>
      <w:bCs/>
    </w:rPr>
  </w:style>
  <w:style w:type="character" w:styleId="Emphasis">
    <w:name w:val="Emphasis"/>
    <w:uiPriority w:val="20"/>
    <w:qFormat/>
    <w:rsid w:val="00D42717"/>
    <w:rPr>
      <w:caps/>
      <w:color w:val="243F60" w:themeColor="accent1" w:themeShade="7F"/>
      <w:spacing w:val="5"/>
    </w:rPr>
  </w:style>
  <w:style w:type="paragraph" w:styleId="NoSpacing">
    <w:name w:val="No Spacing"/>
    <w:basedOn w:val="Normal"/>
    <w:link w:val="NoSpacingChar"/>
    <w:uiPriority w:val="1"/>
    <w:qFormat/>
    <w:rsid w:val="00D42717"/>
    <w:pPr>
      <w:spacing w:before="0" w:after="0" w:line="240" w:lineRule="auto"/>
    </w:pPr>
  </w:style>
  <w:style w:type="character" w:customStyle="1" w:styleId="NoSpacingChar">
    <w:name w:val="No Spacing Char"/>
    <w:basedOn w:val="DefaultParagraphFont"/>
    <w:link w:val="NoSpacing"/>
    <w:uiPriority w:val="1"/>
    <w:rsid w:val="00D42717"/>
    <w:rPr>
      <w:rFonts w:eastAsiaTheme="minorEastAsia"/>
      <w:sz w:val="20"/>
      <w:szCs w:val="20"/>
      <w:lang w:val="en-US" w:bidi="en-US"/>
    </w:rPr>
  </w:style>
  <w:style w:type="paragraph" w:styleId="Quote">
    <w:name w:val="Quote"/>
    <w:basedOn w:val="Normal"/>
    <w:next w:val="Normal"/>
    <w:link w:val="QuoteChar"/>
    <w:uiPriority w:val="29"/>
    <w:qFormat/>
    <w:rsid w:val="00D42717"/>
    <w:rPr>
      <w:i/>
      <w:iCs/>
    </w:rPr>
  </w:style>
  <w:style w:type="character" w:customStyle="1" w:styleId="QuoteChar">
    <w:name w:val="Quote Char"/>
    <w:basedOn w:val="DefaultParagraphFont"/>
    <w:link w:val="Quote"/>
    <w:uiPriority w:val="29"/>
    <w:rsid w:val="00D42717"/>
    <w:rPr>
      <w:rFonts w:eastAsiaTheme="minorEastAsia"/>
      <w:i/>
      <w:iCs/>
      <w:sz w:val="20"/>
      <w:szCs w:val="20"/>
      <w:lang w:val="en-US" w:bidi="en-US"/>
    </w:rPr>
  </w:style>
  <w:style w:type="paragraph" w:styleId="IntenseQuote">
    <w:name w:val="Intense Quote"/>
    <w:basedOn w:val="Normal"/>
    <w:next w:val="Normal"/>
    <w:link w:val="IntenseQuoteChar"/>
    <w:uiPriority w:val="30"/>
    <w:qFormat/>
    <w:rsid w:val="00D4271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2717"/>
    <w:rPr>
      <w:rFonts w:eastAsiaTheme="minorEastAsia"/>
      <w:i/>
      <w:iCs/>
      <w:color w:val="4F81BD" w:themeColor="accent1"/>
      <w:sz w:val="20"/>
      <w:szCs w:val="20"/>
      <w:lang w:val="en-US" w:bidi="en-US"/>
    </w:rPr>
  </w:style>
  <w:style w:type="character" w:styleId="SubtleEmphasis">
    <w:name w:val="Subtle Emphasis"/>
    <w:uiPriority w:val="19"/>
    <w:qFormat/>
    <w:rsid w:val="00D42717"/>
    <w:rPr>
      <w:i/>
      <w:iCs/>
      <w:color w:val="243F60" w:themeColor="accent1" w:themeShade="7F"/>
    </w:rPr>
  </w:style>
  <w:style w:type="character" w:styleId="IntenseEmphasis">
    <w:name w:val="Intense Emphasis"/>
    <w:uiPriority w:val="21"/>
    <w:qFormat/>
    <w:rsid w:val="00D42717"/>
    <w:rPr>
      <w:b/>
      <w:bCs/>
      <w:caps/>
      <w:color w:val="243F60" w:themeColor="accent1" w:themeShade="7F"/>
      <w:spacing w:val="10"/>
    </w:rPr>
  </w:style>
  <w:style w:type="character" w:styleId="SubtleReference">
    <w:name w:val="Subtle Reference"/>
    <w:uiPriority w:val="31"/>
    <w:qFormat/>
    <w:rsid w:val="00D42717"/>
    <w:rPr>
      <w:b/>
      <w:bCs/>
      <w:color w:val="4F81BD" w:themeColor="accent1"/>
    </w:rPr>
  </w:style>
  <w:style w:type="character" w:styleId="IntenseReference">
    <w:name w:val="Intense Reference"/>
    <w:uiPriority w:val="32"/>
    <w:qFormat/>
    <w:rsid w:val="00D42717"/>
    <w:rPr>
      <w:b/>
      <w:bCs/>
      <w:i/>
      <w:iCs/>
      <w:caps/>
      <w:color w:val="4F81BD" w:themeColor="accent1"/>
    </w:rPr>
  </w:style>
  <w:style w:type="character" w:styleId="BookTitle">
    <w:name w:val="Book Title"/>
    <w:uiPriority w:val="33"/>
    <w:qFormat/>
    <w:rsid w:val="00D42717"/>
    <w:rPr>
      <w:b/>
      <w:bCs/>
      <w:i/>
      <w:iCs/>
      <w:spacing w:val="9"/>
    </w:rPr>
  </w:style>
  <w:style w:type="paragraph" w:styleId="TOCHeading">
    <w:name w:val="TOC Heading"/>
    <w:basedOn w:val="Heading1"/>
    <w:next w:val="Normal"/>
    <w:uiPriority w:val="39"/>
    <w:unhideWhenUsed/>
    <w:qFormat/>
    <w:rsid w:val="00D42717"/>
    <w:pPr>
      <w:outlineLvl w:val="9"/>
    </w:pPr>
  </w:style>
  <w:style w:type="paragraph" w:styleId="BalloonText">
    <w:name w:val="Balloon Text"/>
    <w:basedOn w:val="Normal"/>
    <w:link w:val="BalloonTextChar"/>
    <w:uiPriority w:val="99"/>
    <w:rsid w:val="00D427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2717"/>
    <w:rPr>
      <w:rFonts w:ascii="Tahoma" w:eastAsiaTheme="minorEastAsia" w:hAnsi="Tahoma" w:cs="Tahoma"/>
      <w:sz w:val="16"/>
      <w:szCs w:val="16"/>
      <w:lang w:val="en-US" w:bidi="en-US"/>
    </w:rPr>
  </w:style>
  <w:style w:type="paragraph" w:customStyle="1" w:styleId="Bullet">
    <w:name w:val="Bullet"/>
    <w:basedOn w:val="ListParagraph"/>
    <w:link w:val="BulletChar"/>
    <w:qFormat/>
    <w:rsid w:val="00ED3AAC"/>
    <w:pPr>
      <w:numPr>
        <w:numId w:val="23"/>
      </w:numPr>
      <w:spacing w:before="0" w:after="120"/>
      <w:contextualSpacing w:val="0"/>
      <w:jc w:val="both"/>
    </w:pPr>
    <w:rPr>
      <w:rFonts w:eastAsia="Calibri"/>
      <w:sz w:val="24"/>
      <w:szCs w:val="24"/>
      <w:lang w:val="el-GR" w:bidi="ar-SA"/>
    </w:rPr>
  </w:style>
  <w:style w:type="character" w:customStyle="1" w:styleId="BulletChar">
    <w:name w:val="Bullet Char"/>
    <w:basedOn w:val="ListParagraphChar"/>
    <w:link w:val="Bullet"/>
    <w:rsid w:val="00ED3AAC"/>
    <w:rPr>
      <w:rFonts w:eastAsia="Calibri"/>
      <w:sz w:val="24"/>
      <w:szCs w:val="24"/>
      <w:lang w:val="en-US" w:bidi="en-US"/>
    </w:rPr>
  </w:style>
  <w:style w:type="paragraph" w:customStyle="1" w:styleId="List-number">
    <w:name w:val="List - number"/>
    <w:basedOn w:val="ListParagraph"/>
    <w:link w:val="List-numberChar"/>
    <w:qFormat/>
    <w:rsid w:val="00D42717"/>
    <w:pPr>
      <w:numPr>
        <w:numId w:val="8"/>
      </w:numPr>
    </w:pPr>
  </w:style>
  <w:style w:type="character" w:customStyle="1" w:styleId="List-numberChar">
    <w:name w:val="List - number Char"/>
    <w:basedOn w:val="ListParagraphChar"/>
    <w:link w:val="List-number"/>
    <w:rsid w:val="00D42717"/>
    <w:rPr>
      <w:rFonts w:eastAsiaTheme="minorEastAsia"/>
      <w:sz w:val="20"/>
      <w:szCs w:val="20"/>
      <w:lang w:val="en-US" w:bidi="en-US"/>
    </w:rPr>
  </w:style>
  <w:style w:type="paragraph" w:customStyle="1" w:styleId="Figuretitle">
    <w:name w:val="Figure title"/>
    <w:basedOn w:val="Normal"/>
    <w:link w:val="FiguretitleChar"/>
    <w:qFormat/>
    <w:rsid w:val="00D42717"/>
    <w:rPr>
      <w:b/>
    </w:rPr>
  </w:style>
  <w:style w:type="character" w:customStyle="1" w:styleId="FiguretitleChar">
    <w:name w:val="Figure title Char"/>
    <w:basedOn w:val="DefaultParagraphFont"/>
    <w:link w:val="Figuretitle"/>
    <w:rsid w:val="00D42717"/>
    <w:rPr>
      <w:rFonts w:eastAsiaTheme="minorEastAsia"/>
      <w:b/>
      <w:sz w:val="20"/>
      <w:szCs w:val="20"/>
      <w:lang w:val="en-US" w:bidi="en-US"/>
    </w:rPr>
  </w:style>
  <w:style w:type="paragraph" w:customStyle="1" w:styleId="Tabletitle">
    <w:name w:val="Table title"/>
    <w:basedOn w:val="Figuretitle"/>
    <w:link w:val="TabletitleChar"/>
    <w:qFormat/>
    <w:rsid w:val="00D42717"/>
  </w:style>
  <w:style w:type="character" w:customStyle="1" w:styleId="TabletitleChar">
    <w:name w:val="Table title Char"/>
    <w:basedOn w:val="FiguretitleChar"/>
    <w:link w:val="Tabletitle"/>
    <w:rsid w:val="00D42717"/>
    <w:rPr>
      <w:rFonts w:eastAsiaTheme="minorEastAsia"/>
      <w:b/>
      <w:sz w:val="20"/>
      <w:szCs w:val="20"/>
      <w:lang w:val="en-US" w:bidi="en-US"/>
    </w:rPr>
  </w:style>
  <w:style w:type="character" w:styleId="Hyperlink">
    <w:name w:val="Hyperlink"/>
    <w:basedOn w:val="DefaultParagraphFont"/>
    <w:uiPriority w:val="99"/>
    <w:unhideWhenUsed/>
    <w:rsid w:val="00D42717"/>
    <w:rPr>
      <w:color w:val="0000FF" w:themeColor="hyperlink"/>
      <w:u w:val="single"/>
    </w:rPr>
  </w:style>
  <w:style w:type="paragraph" w:styleId="NormalWeb">
    <w:name w:val="Normal (Web)"/>
    <w:basedOn w:val="Normal"/>
    <w:uiPriority w:val="99"/>
    <w:unhideWhenUsed/>
    <w:rsid w:val="00D4271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first">
    <w:name w:val="msolistparagraphcxspfirst"/>
    <w:basedOn w:val="Normal"/>
    <w:rsid w:val="00D42717"/>
    <w:pPr>
      <w:spacing w:after="0"/>
      <w:ind w:left="720"/>
    </w:pPr>
    <w:rPr>
      <w:rFonts w:ascii="Calibri" w:eastAsia="Times New Roman" w:hAnsi="Calibri" w:cs="Calibri"/>
      <w:lang w:bidi="ar-SA"/>
    </w:rPr>
  </w:style>
  <w:style w:type="paragraph" w:customStyle="1" w:styleId="msolistparagraphcxspmiddle">
    <w:name w:val="msolistparagraphcxspmiddle"/>
    <w:basedOn w:val="Normal"/>
    <w:rsid w:val="00D42717"/>
    <w:pPr>
      <w:spacing w:before="0" w:after="0"/>
      <w:ind w:left="720"/>
    </w:pPr>
    <w:rPr>
      <w:rFonts w:ascii="Calibri" w:eastAsia="Times New Roman" w:hAnsi="Calibri" w:cs="Calibri"/>
      <w:lang w:bidi="ar-SA"/>
    </w:rPr>
  </w:style>
  <w:style w:type="paragraph" w:customStyle="1" w:styleId="msolistparagraphcxsplast">
    <w:name w:val="msolistparagraphcxsplast"/>
    <w:basedOn w:val="Normal"/>
    <w:rsid w:val="00D42717"/>
    <w:pPr>
      <w:spacing w:before="0"/>
      <w:ind w:left="720"/>
    </w:pPr>
    <w:rPr>
      <w:rFonts w:ascii="Calibri" w:eastAsia="Times New Roman" w:hAnsi="Calibri" w:cs="Calibri"/>
      <w:lang w:bidi="ar-SA"/>
    </w:rPr>
  </w:style>
  <w:style w:type="character" w:customStyle="1" w:styleId="Char">
    <w:name w:val="ΕΕ ΚΕΙΜΕΝΟ Char"/>
    <w:basedOn w:val="DefaultParagraphFont"/>
    <w:link w:val="a"/>
    <w:uiPriority w:val="99"/>
    <w:rsid w:val="00D42717"/>
    <w:rPr>
      <w:rFonts w:ascii="Trebuchet MS" w:hAnsi="Trebuchet MS"/>
    </w:rPr>
  </w:style>
  <w:style w:type="paragraph" w:customStyle="1" w:styleId="a">
    <w:name w:val="ΕΕ ΚΕΙΜΕΝΟ"/>
    <w:basedOn w:val="Normal"/>
    <w:link w:val="Char"/>
    <w:rsid w:val="00D42717"/>
    <w:pPr>
      <w:spacing w:before="0" w:after="0" w:line="240" w:lineRule="auto"/>
    </w:pPr>
    <w:rPr>
      <w:rFonts w:ascii="Trebuchet MS" w:eastAsiaTheme="minorHAnsi" w:hAnsi="Trebuchet MS"/>
      <w:sz w:val="22"/>
      <w:szCs w:val="22"/>
      <w:lang w:val="el-GR" w:bidi="ar-SA"/>
    </w:rPr>
  </w:style>
  <w:style w:type="paragraph" w:customStyle="1" w:styleId="msochpdefault">
    <w:name w:val="msochpdefault"/>
    <w:basedOn w:val="Normal"/>
    <w:rsid w:val="00D42717"/>
    <w:pPr>
      <w:spacing w:before="100" w:beforeAutospacing="1" w:after="100" w:afterAutospacing="1" w:line="240" w:lineRule="auto"/>
    </w:pPr>
    <w:rPr>
      <w:rFonts w:ascii="Calibri" w:eastAsia="Times New Roman" w:hAnsi="Calibri" w:cs="Calibri"/>
      <w:sz w:val="24"/>
      <w:szCs w:val="24"/>
      <w:lang w:bidi="ar-SA"/>
    </w:rPr>
  </w:style>
  <w:style w:type="paragraph" w:customStyle="1" w:styleId="msopapdefault">
    <w:name w:val="msopapdefault"/>
    <w:basedOn w:val="Normal"/>
    <w:rsid w:val="00D42717"/>
    <w:pPr>
      <w:spacing w:before="100" w:beforeAutospacing="1"/>
    </w:pPr>
    <w:rPr>
      <w:rFonts w:ascii="Times New Roman" w:eastAsia="Times New Roman" w:hAnsi="Times New Roman" w:cs="Times New Roman"/>
      <w:sz w:val="24"/>
      <w:szCs w:val="24"/>
      <w:lang w:bidi="ar-SA"/>
    </w:rPr>
  </w:style>
  <w:style w:type="character" w:customStyle="1" w:styleId="st">
    <w:name w:val="st"/>
    <w:basedOn w:val="DefaultParagraphFont"/>
    <w:rsid w:val="00D42717"/>
  </w:style>
  <w:style w:type="character" w:customStyle="1" w:styleId="hps">
    <w:name w:val="hps"/>
    <w:basedOn w:val="DefaultParagraphFont"/>
    <w:rsid w:val="00D42717"/>
  </w:style>
  <w:style w:type="character" w:styleId="FollowedHyperlink">
    <w:name w:val="FollowedHyperlink"/>
    <w:basedOn w:val="DefaultParagraphFont"/>
    <w:uiPriority w:val="99"/>
    <w:unhideWhenUsed/>
    <w:rsid w:val="00D42717"/>
    <w:rPr>
      <w:color w:val="800080"/>
      <w:u w:val="single"/>
    </w:rPr>
  </w:style>
  <w:style w:type="paragraph" w:customStyle="1" w:styleId="kaderkop">
    <w:name w:val="kaderkop"/>
    <w:basedOn w:val="Normal"/>
    <w:rsid w:val="00C8238D"/>
    <w:pPr>
      <w:spacing w:before="0" w:after="0" w:line="280" w:lineRule="atLeast"/>
      <w:ind w:left="340"/>
    </w:pPr>
    <w:rPr>
      <w:rFonts w:ascii="Arial" w:eastAsia="Times New Roman" w:hAnsi="Arial" w:cs="Times New Roman"/>
      <w:b/>
      <w:color w:val="006DB6"/>
      <w:sz w:val="16"/>
      <w:szCs w:val="24"/>
      <w:lang w:val="en-GB" w:eastAsia="nl-NL" w:bidi="ar-SA"/>
    </w:rPr>
  </w:style>
  <w:style w:type="paragraph" w:customStyle="1" w:styleId="Default">
    <w:name w:val="Default"/>
    <w:rsid w:val="00071658"/>
    <w:pPr>
      <w:autoSpaceDE w:val="0"/>
      <w:autoSpaceDN w:val="0"/>
      <w:adjustRightInd w:val="0"/>
      <w:spacing w:after="0" w:line="240" w:lineRule="auto"/>
    </w:pPr>
    <w:rPr>
      <w:rFonts w:ascii="Calibri" w:hAnsi="Calibri" w:cs="Calibri"/>
      <w:color w:val="000000"/>
      <w:sz w:val="24"/>
      <w:szCs w:val="24"/>
      <w:lang w:val="en-US"/>
    </w:rPr>
  </w:style>
  <w:style w:type="paragraph" w:customStyle="1" w:styleId="Normal1">
    <w:name w:val="Normal1"/>
    <w:basedOn w:val="Normal"/>
    <w:rsid w:val="006172C6"/>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normalchar">
    <w:name w:val="normal__char"/>
    <w:basedOn w:val="DefaultParagraphFont"/>
    <w:rsid w:val="006172C6"/>
  </w:style>
  <w:style w:type="character" w:customStyle="1" w:styleId="apple-converted-space">
    <w:name w:val="apple-converted-space"/>
    <w:basedOn w:val="DefaultParagraphFont"/>
    <w:rsid w:val="006172C6"/>
  </w:style>
  <w:style w:type="paragraph" w:styleId="HTMLPreformatted">
    <w:name w:val="HTML Preformatted"/>
    <w:basedOn w:val="Normal"/>
    <w:link w:val="HTMLPreformattedChar"/>
    <w:uiPriority w:val="99"/>
    <w:semiHidden/>
    <w:unhideWhenUsed/>
    <w:rsid w:val="009D3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semiHidden/>
    <w:rsid w:val="009D3F42"/>
    <w:rPr>
      <w:rFonts w:ascii="Courier New" w:eastAsia="Times New Roman" w:hAnsi="Courier New" w:cs="Courier New"/>
      <w:sz w:val="20"/>
      <w:szCs w:val="20"/>
      <w:lang w:val="en-US"/>
    </w:rPr>
  </w:style>
  <w:style w:type="character" w:customStyle="1" w:styleId="atn">
    <w:name w:val="atn"/>
    <w:basedOn w:val="DefaultParagraphFont"/>
    <w:rsid w:val="001F4A49"/>
  </w:style>
  <w:style w:type="paragraph" w:customStyle="1" w:styleId="a0">
    <w:name w:val="ΚΕΙΜΕΝΟ"/>
    <w:basedOn w:val="BodyText"/>
    <w:link w:val="Char0"/>
    <w:uiPriority w:val="99"/>
    <w:rsid w:val="00D949E2"/>
    <w:pPr>
      <w:spacing w:before="0" w:after="0" w:line="240" w:lineRule="auto"/>
    </w:pPr>
    <w:rPr>
      <w:rFonts w:ascii="Trebuchet MS" w:eastAsia="Century Schoolbook" w:hAnsi="Trebuchet MS" w:cs="Times New Roman"/>
      <w:sz w:val="22"/>
      <w:lang w:val="el-GR" w:eastAsia="ja-JP" w:bidi="ar-SA"/>
    </w:rPr>
  </w:style>
  <w:style w:type="character" w:customStyle="1" w:styleId="Char0">
    <w:name w:val="ΚΕΙΜΕΝΟ Char"/>
    <w:link w:val="a0"/>
    <w:uiPriority w:val="99"/>
    <w:locked/>
    <w:rsid w:val="00D949E2"/>
    <w:rPr>
      <w:rFonts w:ascii="Trebuchet MS" w:eastAsia="Century Schoolbook" w:hAnsi="Trebuchet MS" w:cs="Times New Roman"/>
      <w:szCs w:val="20"/>
      <w:lang w:eastAsia="ja-JP"/>
    </w:rPr>
  </w:style>
  <w:style w:type="character" w:customStyle="1" w:styleId="list-bullet-colorChar">
    <w:name w:val="list-bullet-color Char"/>
    <w:link w:val="list-bullet-color"/>
    <w:locked/>
    <w:rsid w:val="00B560D2"/>
    <w:rPr>
      <w:rFonts w:ascii="Arial" w:eastAsia="Times New Roman" w:hAnsi="Arial" w:cs="Times New Roman"/>
      <w:sz w:val="19"/>
      <w:szCs w:val="24"/>
      <w:lang w:eastAsia="nl-NL"/>
    </w:rPr>
  </w:style>
  <w:style w:type="paragraph" w:customStyle="1" w:styleId="list-bullet-color">
    <w:name w:val="list-bullet-color"/>
    <w:basedOn w:val="Normal"/>
    <w:link w:val="list-bullet-colorChar"/>
    <w:rsid w:val="00B560D2"/>
    <w:pPr>
      <w:numPr>
        <w:numId w:val="9"/>
      </w:numPr>
      <w:spacing w:before="0" w:after="0" w:line="280" w:lineRule="atLeast"/>
    </w:pPr>
    <w:rPr>
      <w:rFonts w:ascii="Arial" w:eastAsia="Times New Roman" w:hAnsi="Arial" w:cs="Times New Roman"/>
      <w:sz w:val="19"/>
      <w:szCs w:val="24"/>
      <w:lang w:val="el-GR" w:eastAsia="nl-NL" w:bidi="ar-SA"/>
    </w:rPr>
  </w:style>
  <w:style w:type="character" w:customStyle="1" w:styleId="at1">
    <w:name w:val="a__t1"/>
    <w:rsid w:val="00B560D2"/>
  </w:style>
  <w:style w:type="table" w:styleId="TableGrid">
    <w:name w:val="Table Grid"/>
    <w:basedOn w:val="TableNormal"/>
    <w:uiPriority w:val="59"/>
    <w:rsid w:val="0042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8DD"/>
    <w:rPr>
      <w:sz w:val="16"/>
      <w:szCs w:val="16"/>
    </w:rPr>
  </w:style>
  <w:style w:type="paragraph" w:styleId="CommentText">
    <w:name w:val="annotation text"/>
    <w:basedOn w:val="Normal"/>
    <w:link w:val="CommentTextChar"/>
    <w:uiPriority w:val="99"/>
    <w:semiHidden/>
    <w:unhideWhenUsed/>
    <w:rsid w:val="000008DD"/>
    <w:pPr>
      <w:spacing w:line="240" w:lineRule="auto"/>
    </w:pPr>
  </w:style>
  <w:style w:type="character" w:customStyle="1" w:styleId="CommentTextChar">
    <w:name w:val="Comment Text Char"/>
    <w:basedOn w:val="DefaultParagraphFont"/>
    <w:link w:val="CommentText"/>
    <w:uiPriority w:val="99"/>
    <w:semiHidden/>
    <w:rsid w:val="000008DD"/>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rFonts w:eastAsiaTheme="minorEastAsia"/>
      <w:b/>
      <w:bCs/>
      <w:sz w:val="20"/>
      <w:szCs w:val="20"/>
      <w:lang w:val="en-US" w:bidi="en-US"/>
    </w:rPr>
  </w:style>
  <w:style w:type="paragraph" w:customStyle="1" w:styleId="apara">
    <w:name w:val="apara"/>
    <w:basedOn w:val="Normal"/>
    <w:link w:val="aparaChar"/>
    <w:qFormat/>
    <w:rsid w:val="00280F28"/>
    <w:pPr>
      <w:jc w:val="both"/>
    </w:pPr>
    <w:rPr>
      <w:sz w:val="24"/>
      <w:szCs w:val="24"/>
      <w:lang w:val="el-GR"/>
    </w:rPr>
  </w:style>
  <w:style w:type="paragraph" w:customStyle="1" w:styleId="Bullet-sub">
    <w:name w:val="Bullet-sub"/>
    <w:basedOn w:val="Bullet"/>
    <w:link w:val="Bullet-subChar"/>
    <w:qFormat/>
    <w:rsid w:val="00FD49DC"/>
    <w:pPr>
      <w:numPr>
        <w:ilvl w:val="1"/>
      </w:numPr>
    </w:pPr>
  </w:style>
  <w:style w:type="character" w:customStyle="1" w:styleId="aparaChar">
    <w:name w:val="apara Char"/>
    <w:basedOn w:val="DefaultParagraphFont"/>
    <w:link w:val="apara"/>
    <w:rsid w:val="00280F28"/>
    <w:rPr>
      <w:rFonts w:eastAsiaTheme="minorEastAsia"/>
      <w:sz w:val="24"/>
      <w:szCs w:val="24"/>
      <w:lang w:bidi="en-US"/>
    </w:rPr>
  </w:style>
  <w:style w:type="table" w:customStyle="1" w:styleId="TableGrid3">
    <w:name w:val="Table Grid3"/>
    <w:basedOn w:val="TableNormal"/>
    <w:next w:val="TableGrid"/>
    <w:uiPriority w:val="59"/>
    <w:rsid w:val="003474F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ubChar">
    <w:name w:val="Bullet-sub Char"/>
    <w:basedOn w:val="BulletChar"/>
    <w:link w:val="Bullet-sub"/>
    <w:rsid w:val="00FD49DC"/>
    <w:rPr>
      <w:rFonts w:eastAsia="Calibri"/>
      <w:sz w:val="24"/>
      <w:szCs w:val="24"/>
      <w:lang w:val="en-US" w:bidi="en-US"/>
    </w:rPr>
  </w:style>
  <w:style w:type="paragraph" w:customStyle="1" w:styleId="N1">
    <w:name w:val="N1"/>
    <w:basedOn w:val="Normal"/>
    <w:link w:val="N1Char"/>
    <w:qFormat/>
    <w:rsid w:val="003F317E"/>
    <w:pPr>
      <w:numPr>
        <w:numId w:val="10"/>
      </w:numPr>
      <w:jc w:val="both"/>
    </w:pPr>
    <w:rPr>
      <w:rFonts w:eastAsia="Calibri"/>
      <w:sz w:val="24"/>
      <w:szCs w:val="24"/>
      <w:lang w:val="el-GR" w:bidi="ar-SA"/>
    </w:rPr>
  </w:style>
  <w:style w:type="paragraph" w:customStyle="1" w:styleId="N1-bold">
    <w:name w:val="N1-bold"/>
    <w:basedOn w:val="N1"/>
    <w:link w:val="N1-boldChar"/>
    <w:qFormat/>
    <w:rsid w:val="003D3C44"/>
    <w:pPr>
      <w:keepNext/>
      <w:numPr>
        <w:numId w:val="16"/>
      </w:numPr>
    </w:pPr>
    <w:rPr>
      <w:b/>
    </w:rPr>
  </w:style>
  <w:style w:type="character" w:customStyle="1" w:styleId="N1Char">
    <w:name w:val="N1 Char"/>
    <w:basedOn w:val="aparaChar"/>
    <w:link w:val="N1"/>
    <w:rsid w:val="003F317E"/>
    <w:rPr>
      <w:rFonts w:eastAsia="Calibri"/>
      <w:sz w:val="24"/>
      <w:szCs w:val="24"/>
      <w:lang w:bidi="en-US"/>
    </w:rPr>
  </w:style>
  <w:style w:type="paragraph" w:customStyle="1" w:styleId="N11">
    <w:name w:val="N1.1"/>
    <w:basedOn w:val="ListParagraph"/>
    <w:link w:val="N11Char"/>
    <w:qFormat/>
    <w:rsid w:val="00D7571F"/>
    <w:pPr>
      <w:keepNext/>
      <w:numPr>
        <w:numId w:val="11"/>
      </w:numPr>
      <w:spacing w:before="240" w:after="240"/>
      <w:ind w:left="714" w:hanging="357"/>
      <w:contextualSpacing w:val="0"/>
      <w:jc w:val="both"/>
    </w:pPr>
    <w:rPr>
      <w:rFonts w:eastAsia="Calibri"/>
      <w:sz w:val="24"/>
      <w:szCs w:val="24"/>
      <w:lang w:val="el-GR" w:bidi="ar-SA"/>
    </w:rPr>
  </w:style>
  <w:style w:type="character" w:customStyle="1" w:styleId="N1-boldChar">
    <w:name w:val="N1-bold Char"/>
    <w:basedOn w:val="N1Char"/>
    <w:link w:val="N1-bold"/>
    <w:rsid w:val="003D3C44"/>
    <w:rPr>
      <w:rFonts w:eastAsia="Calibri"/>
      <w:b/>
      <w:sz w:val="24"/>
      <w:szCs w:val="24"/>
      <w:lang w:bidi="en-US"/>
    </w:rPr>
  </w:style>
  <w:style w:type="paragraph" w:customStyle="1" w:styleId="N1a">
    <w:name w:val="N1.a"/>
    <w:basedOn w:val="apara"/>
    <w:link w:val="N1aChar"/>
    <w:qFormat/>
    <w:rsid w:val="008D16D7"/>
    <w:pPr>
      <w:numPr>
        <w:numId w:val="14"/>
      </w:numPr>
    </w:pPr>
    <w:rPr>
      <w:lang w:bidi="ar-SA"/>
    </w:rPr>
  </w:style>
  <w:style w:type="character" w:customStyle="1" w:styleId="N11Char">
    <w:name w:val="N1.1 Char"/>
    <w:basedOn w:val="ListParagraphChar"/>
    <w:link w:val="N11"/>
    <w:rsid w:val="00D7571F"/>
    <w:rPr>
      <w:rFonts w:eastAsia="Calibri"/>
      <w:sz w:val="24"/>
      <w:szCs w:val="24"/>
      <w:lang w:val="en-US" w:bidi="en-US"/>
    </w:rPr>
  </w:style>
  <w:style w:type="paragraph" w:customStyle="1" w:styleId="apara-indent">
    <w:name w:val="apara-indent"/>
    <w:basedOn w:val="apara"/>
    <w:link w:val="apara-indentChar"/>
    <w:qFormat/>
    <w:rsid w:val="00214DE3"/>
    <w:pPr>
      <w:ind w:left="357"/>
    </w:pPr>
    <w:rPr>
      <w:lang w:bidi="ar-SA"/>
    </w:rPr>
  </w:style>
  <w:style w:type="character" w:customStyle="1" w:styleId="N1aChar">
    <w:name w:val="N1.a Char"/>
    <w:basedOn w:val="aparaChar"/>
    <w:link w:val="N1a"/>
    <w:rsid w:val="008D16D7"/>
    <w:rPr>
      <w:rFonts w:eastAsiaTheme="minorEastAsia"/>
      <w:sz w:val="24"/>
      <w:szCs w:val="24"/>
      <w:lang w:bidi="en-US"/>
    </w:rPr>
  </w:style>
  <w:style w:type="character" w:customStyle="1" w:styleId="apara-indentChar">
    <w:name w:val="apara-indent Char"/>
    <w:basedOn w:val="aparaChar"/>
    <w:link w:val="apara-indent"/>
    <w:rsid w:val="00214DE3"/>
    <w:rPr>
      <w:rFonts w:eastAsiaTheme="minorEastAsia"/>
      <w:sz w:val="24"/>
      <w:szCs w:val="24"/>
      <w:lang w:bidi="en-US"/>
    </w:rPr>
  </w:style>
  <w:style w:type="paragraph" w:customStyle="1" w:styleId="NA-underlined">
    <w:name w:val="NA-underlined"/>
    <w:basedOn w:val="apara"/>
    <w:link w:val="NA-underlinedChar"/>
    <w:qFormat/>
    <w:rsid w:val="003E6F9E"/>
    <w:pPr>
      <w:numPr>
        <w:numId w:val="12"/>
      </w:numPr>
    </w:pPr>
    <w:rPr>
      <w:u w:val="single"/>
      <w:lang w:bidi="ar-SA"/>
    </w:rPr>
  </w:style>
  <w:style w:type="character" w:customStyle="1" w:styleId="NA-underlinedChar">
    <w:name w:val="NA-underlined Char"/>
    <w:basedOn w:val="aparaChar"/>
    <w:link w:val="NA-underlined"/>
    <w:rsid w:val="003E6F9E"/>
    <w:rPr>
      <w:rFonts w:eastAsiaTheme="minorEastAsia"/>
      <w:sz w:val="24"/>
      <w:szCs w:val="24"/>
      <w:u w:val="single"/>
      <w:lang w:bidi="en-US"/>
    </w:rPr>
  </w:style>
  <w:style w:type="table" w:customStyle="1" w:styleId="GridTable1Light1">
    <w:name w:val="Grid Table 1 Light1"/>
    <w:basedOn w:val="TableNormal"/>
    <w:uiPriority w:val="46"/>
    <w:rsid w:val="005C45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6601E6"/>
    <w:pPr>
      <w:spacing w:before="0" w:after="0" w:line="240" w:lineRule="auto"/>
    </w:pPr>
    <w:rPr>
      <w:rFonts w:ascii="Calibri" w:eastAsia="Calibri" w:hAnsi="Calibri" w:cs="Times New Roman"/>
      <w:sz w:val="22"/>
      <w:szCs w:val="21"/>
      <w:lang w:bidi="ar-SA"/>
    </w:rPr>
  </w:style>
  <w:style w:type="character" w:customStyle="1" w:styleId="PlainTextChar">
    <w:name w:val="Plain Text Char"/>
    <w:basedOn w:val="DefaultParagraphFont"/>
    <w:link w:val="PlainText"/>
    <w:uiPriority w:val="99"/>
    <w:semiHidden/>
    <w:rsid w:val="006601E6"/>
    <w:rPr>
      <w:rFonts w:ascii="Calibri" w:eastAsia="Calibri" w:hAnsi="Calibri" w:cs="Times New Roman"/>
      <w:szCs w:val="21"/>
      <w:lang w:val="en-US"/>
    </w:rPr>
  </w:style>
  <w:style w:type="table" w:customStyle="1" w:styleId="TableGrid1">
    <w:name w:val="Table Grid1"/>
    <w:basedOn w:val="TableNormal"/>
    <w:next w:val="TableGrid"/>
    <w:uiPriority w:val="59"/>
    <w:rsid w:val="00021C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8"/>
    <w:lsdException w:name="toc 5" w:uiPriority="8"/>
    <w:lsdException w:name="toc 6" w:uiPriority="8"/>
    <w:lsdException w:name="toc 7" w:uiPriority="8"/>
    <w:lsdException w:name="toc 8" w:uiPriority="8"/>
    <w:lsdException w:name="toc 9" w:uiPriority="8"/>
    <w:lsdException w:name="footnote text" w:uiPriority="8"/>
    <w:lsdException w:name="caption" w:uiPriority="35" w:qFormat="1"/>
    <w:lsdException w:name="footnote reference" w:uiPriority="8"/>
    <w:lsdException w:name="List Number" w:uiPriority="8"/>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17"/>
    <w:pPr>
      <w:spacing w:before="200"/>
    </w:pPr>
    <w:rPr>
      <w:rFonts w:eastAsiaTheme="minorEastAsia"/>
      <w:sz w:val="20"/>
      <w:szCs w:val="20"/>
      <w:lang w:val="en-US" w:bidi="en-US"/>
    </w:rPr>
  </w:style>
  <w:style w:type="paragraph" w:styleId="Heading1">
    <w:name w:val="heading 1"/>
    <w:basedOn w:val="Normal"/>
    <w:next w:val="Normal"/>
    <w:link w:val="Heading1Char"/>
    <w:qFormat/>
    <w:rsid w:val="00FD3F1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4"/>
      <w:szCs w:val="24"/>
      <w:lang w:val="el-GR"/>
    </w:rPr>
  </w:style>
  <w:style w:type="paragraph" w:styleId="Heading2">
    <w:name w:val="heading 2"/>
    <w:basedOn w:val="Normal"/>
    <w:next w:val="Normal"/>
    <w:link w:val="Heading2Char"/>
    <w:unhideWhenUsed/>
    <w:qFormat/>
    <w:rsid w:val="009950E7"/>
    <w:pPr>
      <w:keepNext/>
      <w:pBdr>
        <w:top w:val="single" w:sz="24" w:space="0" w:color="8EBED5"/>
        <w:left w:val="single" w:sz="24" w:space="0" w:color="8EBED5"/>
        <w:bottom w:val="single" w:sz="24" w:space="0" w:color="8EBED5"/>
        <w:right w:val="single" w:sz="24" w:space="0" w:color="8EBED5"/>
      </w:pBdr>
      <w:shd w:val="clear" w:color="auto" w:fill="8EBED5"/>
      <w:spacing w:after="0"/>
      <w:outlineLvl w:val="1"/>
    </w:pPr>
    <w:rPr>
      <w:rFonts w:cs="Arial"/>
      <w:b/>
      <w:caps/>
      <w:color w:val="20417F"/>
      <w:spacing w:val="15"/>
      <w:sz w:val="24"/>
      <w:szCs w:val="24"/>
      <w:lang w:val="el-GR"/>
    </w:rPr>
  </w:style>
  <w:style w:type="paragraph" w:styleId="Heading3">
    <w:name w:val="heading 3"/>
    <w:basedOn w:val="Normal"/>
    <w:next w:val="Normal"/>
    <w:link w:val="Heading3Char"/>
    <w:uiPriority w:val="9"/>
    <w:unhideWhenUsed/>
    <w:qFormat/>
    <w:rsid w:val="00FE447B"/>
    <w:pPr>
      <w:keepNext/>
      <w:pBdr>
        <w:top w:val="dotted" w:sz="6" w:space="2" w:color="4F81BD"/>
        <w:left w:val="dotted" w:sz="6" w:space="2" w:color="4F81BD"/>
      </w:pBdr>
      <w:spacing w:before="300" w:after="0"/>
      <w:outlineLvl w:val="2"/>
    </w:pPr>
    <w:rPr>
      <w:rFonts w:cs="Calibri"/>
      <w:caps/>
      <w:color w:val="365F91"/>
      <w:spacing w:val="10"/>
      <w:sz w:val="24"/>
      <w:szCs w:val="24"/>
      <w:lang w:val="el-GR"/>
    </w:rPr>
  </w:style>
  <w:style w:type="paragraph" w:styleId="Heading4">
    <w:name w:val="heading 4"/>
    <w:basedOn w:val="Normal"/>
    <w:next w:val="Normal"/>
    <w:link w:val="Heading4Char"/>
    <w:unhideWhenUsed/>
    <w:qFormat/>
    <w:rsid w:val="008E7014"/>
    <w:pPr>
      <w:keepNext/>
      <w:keepLines/>
      <w:spacing w:before="240" w:after="120" w:line="240" w:lineRule="auto"/>
      <w:jc w:val="both"/>
      <w:outlineLvl w:val="3"/>
    </w:pPr>
    <w:rPr>
      <w:rFonts w:eastAsia="Calibri" w:cs="Calibri"/>
      <w:b/>
      <w:color w:val="000000" w:themeColor="text1"/>
      <w:sz w:val="24"/>
      <w:szCs w:val="24"/>
      <w:lang w:val="el-GR" w:bidi="ar-SA"/>
    </w:rPr>
  </w:style>
  <w:style w:type="paragraph" w:styleId="Heading5">
    <w:name w:val="heading 5"/>
    <w:basedOn w:val="Normal"/>
    <w:next w:val="Normal"/>
    <w:link w:val="Heading5Char"/>
    <w:uiPriority w:val="9"/>
    <w:unhideWhenUsed/>
    <w:qFormat/>
    <w:rsid w:val="00D42717"/>
    <w:pPr>
      <w:pBdr>
        <w:bottom w:val="single" w:sz="6" w:space="1" w:color="20417F"/>
      </w:pBdr>
      <w:spacing w:before="300" w:after="0"/>
      <w:outlineLvl w:val="4"/>
    </w:pPr>
    <w:rPr>
      <w:caps/>
      <w:color w:val="20417F"/>
      <w:spacing w:val="10"/>
      <w:sz w:val="22"/>
      <w:szCs w:val="22"/>
    </w:rPr>
  </w:style>
  <w:style w:type="paragraph" w:styleId="Heading6">
    <w:name w:val="heading 6"/>
    <w:basedOn w:val="Normal"/>
    <w:next w:val="Normal"/>
    <w:link w:val="Heading6Char"/>
    <w:uiPriority w:val="9"/>
    <w:unhideWhenUsed/>
    <w:qFormat/>
    <w:rsid w:val="00D42717"/>
    <w:pPr>
      <w:pBdr>
        <w:bottom w:val="dotted" w:sz="6" w:space="1" w:color="20417F"/>
      </w:pBdr>
      <w:spacing w:before="300" w:after="0"/>
      <w:outlineLvl w:val="5"/>
    </w:pPr>
    <w:rPr>
      <w:caps/>
      <w:color w:val="20417F"/>
      <w:spacing w:val="10"/>
      <w:sz w:val="22"/>
      <w:szCs w:val="22"/>
    </w:rPr>
  </w:style>
  <w:style w:type="paragraph" w:styleId="Heading7">
    <w:name w:val="heading 7"/>
    <w:basedOn w:val="Normal"/>
    <w:next w:val="Normal"/>
    <w:link w:val="Heading7Char"/>
    <w:uiPriority w:val="9"/>
    <w:unhideWhenUsed/>
    <w:qFormat/>
    <w:rsid w:val="00D4271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4271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2717"/>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1D"/>
    <w:rPr>
      <w:rFonts w:eastAsiaTheme="minorEastAsia"/>
      <w:b/>
      <w:bCs/>
      <w:caps/>
      <w:color w:val="FFFFFF" w:themeColor="background1"/>
      <w:spacing w:val="15"/>
      <w:sz w:val="24"/>
      <w:szCs w:val="24"/>
      <w:shd w:val="clear" w:color="auto" w:fill="365F91" w:themeFill="accent1" w:themeFillShade="BF"/>
      <w:lang w:bidi="en-US"/>
    </w:rPr>
  </w:style>
  <w:style w:type="character" w:customStyle="1" w:styleId="Heading2Char">
    <w:name w:val="Heading 2 Char"/>
    <w:basedOn w:val="DefaultParagraphFont"/>
    <w:link w:val="Heading2"/>
    <w:rsid w:val="009950E7"/>
    <w:rPr>
      <w:rFonts w:eastAsiaTheme="minorEastAsia" w:cs="Arial"/>
      <w:b/>
      <w:caps/>
      <w:color w:val="20417F"/>
      <w:spacing w:val="15"/>
      <w:sz w:val="24"/>
      <w:szCs w:val="24"/>
      <w:shd w:val="clear" w:color="auto" w:fill="8EBED5"/>
      <w:lang w:bidi="en-US"/>
    </w:rPr>
  </w:style>
  <w:style w:type="character" w:customStyle="1" w:styleId="Heading3Char">
    <w:name w:val="Heading 3 Char"/>
    <w:basedOn w:val="DefaultParagraphFont"/>
    <w:link w:val="Heading3"/>
    <w:uiPriority w:val="9"/>
    <w:rsid w:val="00FE447B"/>
    <w:rPr>
      <w:rFonts w:eastAsiaTheme="minorEastAsia" w:cs="Calibri"/>
      <w:caps/>
      <w:color w:val="365F91"/>
      <w:spacing w:val="10"/>
      <w:sz w:val="24"/>
      <w:szCs w:val="24"/>
      <w:lang w:bidi="en-US"/>
    </w:rPr>
  </w:style>
  <w:style w:type="character" w:customStyle="1" w:styleId="Heading4Char">
    <w:name w:val="Heading 4 Char"/>
    <w:basedOn w:val="DefaultParagraphFont"/>
    <w:link w:val="Heading4"/>
    <w:rsid w:val="008E7014"/>
    <w:rPr>
      <w:rFonts w:eastAsia="Calibri" w:cs="Calibri"/>
      <w:b/>
      <w:color w:val="000000" w:themeColor="text1"/>
      <w:sz w:val="24"/>
      <w:szCs w:val="24"/>
    </w:rPr>
  </w:style>
  <w:style w:type="character" w:customStyle="1" w:styleId="Heading5Char">
    <w:name w:val="Heading 5 Char"/>
    <w:basedOn w:val="DefaultParagraphFont"/>
    <w:link w:val="Heading5"/>
    <w:uiPriority w:val="9"/>
    <w:rsid w:val="00D42717"/>
    <w:rPr>
      <w:rFonts w:eastAsiaTheme="minorEastAsia"/>
      <w:caps/>
      <w:color w:val="20417F"/>
      <w:spacing w:val="10"/>
      <w:lang w:val="en-US" w:bidi="en-US"/>
    </w:rPr>
  </w:style>
  <w:style w:type="character" w:customStyle="1" w:styleId="Heading6Char">
    <w:name w:val="Heading 6 Char"/>
    <w:basedOn w:val="DefaultParagraphFont"/>
    <w:link w:val="Heading6"/>
    <w:uiPriority w:val="9"/>
    <w:rsid w:val="00D42717"/>
    <w:rPr>
      <w:rFonts w:eastAsiaTheme="minorEastAsia"/>
      <w:caps/>
      <w:color w:val="20417F"/>
      <w:spacing w:val="10"/>
      <w:lang w:val="en-US" w:bidi="en-US"/>
    </w:rPr>
  </w:style>
  <w:style w:type="character" w:customStyle="1" w:styleId="Heading7Char">
    <w:name w:val="Heading 7 Char"/>
    <w:basedOn w:val="DefaultParagraphFont"/>
    <w:link w:val="Heading7"/>
    <w:uiPriority w:val="9"/>
    <w:rsid w:val="00D42717"/>
    <w:rPr>
      <w:rFonts w:eastAsiaTheme="minorEastAsia"/>
      <w:caps/>
      <w:color w:val="365F91" w:themeColor="accent1" w:themeShade="BF"/>
      <w:spacing w:val="10"/>
      <w:lang w:val="en-US" w:bidi="en-US"/>
    </w:rPr>
  </w:style>
  <w:style w:type="character" w:customStyle="1" w:styleId="Heading8Char">
    <w:name w:val="Heading 8 Char"/>
    <w:basedOn w:val="DefaultParagraphFont"/>
    <w:link w:val="Heading8"/>
    <w:uiPriority w:val="9"/>
    <w:rsid w:val="00D42717"/>
    <w:rPr>
      <w:rFonts w:eastAsiaTheme="minorEastAsia"/>
      <w:caps/>
      <w:spacing w:val="10"/>
      <w:sz w:val="18"/>
      <w:szCs w:val="18"/>
      <w:lang w:val="en-US" w:bidi="en-US"/>
    </w:rPr>
  </w:style>
  <w:style w:type="character" w:customStyle="1" w:styleId="Heading9Char">
    <w:name w:val="Heading 9 Char"/>
    <w:basedOn w:val="DefaultParagraphFont"/>
    <w:link w:val="Heading9"/>
    <w:uiPriority w:val="9"/>
    <w:rsid w:val="00D42717"/>
    <w:rPr>
      <w:rFonts w:eastAsiaTheme="minorEastAsia"/>
      <w:i/>
      <w:caps/>
      <w:spacing w:val="10"/>
      <w:sz w:val="18"/>
      <w:szCs w:val="18"/>
      <w:lang w:val="en-US" w:bidi="en-US"/>
    </w:rPr>
  </w:style>
  <w:style w:type="paragraph" w:styleId="Header">
    <w:name w:val="header"/>
    <w:basedOn w:val="Normal"/>
    <w:link w:val="HeaderChar"/>
    <w:uiPriority w:val="99"/>
    <w:rsid w:val="00D42717"/>
    <w:pPr>
      <w:tabs>
        <w:tab w:val="center" w:pos="4320"/>
        <w:tab w:val="right" w:pos="8640"/>
      </w:tabs>
    </w:pPr>
  </w:style>
  <w:style w:type="character" w:customStyle="1" w:styleId="HeaderChar">
    <w:name w:val="Header Char"/>
    <w:basedOn w:val="DefaultParagraphFont"/>
    <w:link w:val="Header"/>
    <w:uiPriority w:val="99"/>
    <w:rsid w:val="00D42717"/>
    <w:rPr>
      <w:rFonts w:eastAsiaTheme="minorEastAsia"/>
      <w:sz w:val="20"/>
      <w:szCs w:val="20"/>
      <w:lang w:val="en-US" w:bidi="en-US"/>
    </w:rPr>
  </w:style>
  <w:style w:type="paragraph" w:styleId="FootnoteText">
    <w:name w:val="footnote text"/>
    <w:basedOn w:val="Normal"/>
    <w:link w:val="FootnoteTextChar"/>
    <w:uiPriority w:val="8"/>
    <w:rsid w:val="00D42717"/>
  </w:style>
  <w:style w:type="character" w:customStyle="1" w:styleId="FootnoteTextChar">
    <w:name w:val="Footnote Text Char"/>
    <w:basedOn w:val="DefaultParagraphFont"/>
    <w:link w:val="FootnoteText"/>
    <w:uiPriority w:val="8"/>
    <w:rsid w:val="00D42717"/>
    <w:rPr>
      <w:rFonts w:eastAsiaTheme="minorEastAsia"/>
      <w:sz w:val="20"/>
      <w:szCs w:val="20"/>
      <w:lang w:val="en-US" w:bidi="en-US"/>
    </w:rPr>
  </w:style>
  <w:style w:type="paragraph" w:customStyle="1" w:styleId="ParagraphNumbering">
    <w:name w:val="Paragraph Numbering"/>
    <w:basedOn w:val="Normal"/>
    <w:uiPriority w:val="1"/>
    <w:rsid w:val="00D42717"/>
    <w:pPr>
      <w:numPr>
        <w:numId w:val="7"/>
      </w:numPr>
      <w:spacing w:after="240"/>
    </w:pPr>
  </w:style>
  <w:style w:type="paragraph" w:styleId="Footer">
    <w:name w:val="footer"/>
    <w:basedOn w:val="Normal"/>
    <w:link w:val="FooterChar"/>
    <w:uiPriority w:val="99"/>
    <w:rsid w:val="00D42717"/>
    <w:pPr>
      <w:tabs>
        <w:tab w:val="center" w:pos="4320"/>
        <w:tab w:val="right" w:pos="8640"/>
      </w:tabs>
    </w:pPr>
  </w:style>
  <w:style w:type="character" w:customStyle="1" w:styleId="FooterChar">
    <w:name w:val="Footer Char"/>
    <w:basedOn w:val="DefaultParagraphFont"/>
    <w:link w:val="Footer"/>
    <w:uiPriority w:val="99"/>
    <w:rsid w:val="00D42717"/>
    <w:rPr>
      <w:rFonts w:eastAsiaTheme="minorEastAsia"/>
      <w:sz w:val="20"/>
      <w:szCs w:val="20"/>
      <w:lang w:val="en-US" w:bidi="en-US"/>
    </w:rPr>
  </w:style>
  <w:style w:type="character" w:styleId="FootnoteReference">
    <w:name w:val="footnote reference"/>
    <w:basedOn w:val="DefaultParagraphFont"/>
    <w:uiPriority w:val="8"/>
    <w:rsid w:val="00D42717"/>
    <w:rPr>
      <w:sz w:val="20"/>
      <w:vertAlign w:val="superscript"/>
    </w:rPr>
  </w:style>
  <w:style w:type="paragraph" w:customStyle="1" w:styleId="Appendix">
    <w:name w:val="Appendix"/>
    <w:basedOn w:val="Normal"/>
    <w:uiPriority w:val="8"/>
    <w:rsid w:val="00D42717"/>
    <w:pPr>
      <w:jc w:val="center"/>
    </w:pPr>
    <w:rPr>
      <w:b/>
    </w:rPr>
  </w:style>
  <w:style w:type="paragraph" w:styleId="ListBullet">
    <w:name w:val="List Bullet"/>
    <w:basedOn w:val="Normal"/>
    <w:uiPriority w:val="99"/>
    <w:rsid w:val="00D42717"/>
    <w:pPr>
      <w:numPr>
        <w:numId w:val="2"/>
      </w:numPr>
      <w:spacing w:after="240"/>
    </w:pPr>
  </w:style>
  <w:style w:type="paragraph" w:styleId="TOC1">
    <w:name w:val="toc 1"/>
    <w:basedOn w:val="Normal"/>
    <w:next w:val="Normal"/>
    <w:uiPriority w:val="39"/>
    <w:rsid w:val="004B33EC"/>
    <w:pPr>
      <w:keepNext/>
      <w:spacing w:after="120"/>
    </w:pPr>
    <w:rPr>
      <w:b/>
    </w:rPr>
  </w:style>
  <w:style w:type="paragraph" w:styleId="TOC2">
    <w:name w:val="toc 2"/>
    <w:basedOn w:val="Normal"/>
    <w:next w:val="Normal"/>
    <w:uiPriority w:val="39"/>
    <w:rsid w:val="004B33EC"/>
    <w:pPr>
      <w:spacing w:before="120" w:after="120"/>
      <w:ind w:left="238"/>
    </w:pPr>
  </w:style>
  <w:style w:type="paragraph" w:styleId="TOC3">
    <w:name w:val="toc 3"/>
    <w:basedOn w:val="Normal"/>
    <w:next w:val="Normal"/>
    <w:uiPriority w:val="39"/>
    <w:rsid w:val="00D42717"/>
    <w:pPr>
      <w:ind w:left="480"/>
    </w:pPr>
  </w:style>
  <w:style w:type="paragraph" w:styleId="TOC4">
    <w:name w:val="toc 4"/>
    <w:basedOn w:val="Normal"/>
    <w:next w:val="Normal"/>
    <w:uiPriority w:val="8"/>
    <w:rsid w:val="00D42717"/>
    <w:pPr>
      <w:ind w:left="720"/>
    </w:pPr>
  </w:style>
  <w:style w:type="paragraph" w:styleId="TOC5">
    <w:name w:val="toc 5"/>
    <w:basedOn w:val="Normal"/>
    <w:next w:val="Normal"/>
    <w:uiPriority w:val="8"/>
    <w:rsid w:val="00D42717"/>
    <w:pPr>
      <w:ind w:left="960"/>
    </w:pPr>
  </w:style>
  <w:style w:type="paragraph" w:styleId="TOC6">
    <w:name w:val="toc 6"/>
    <w:basedOn w:val="Normal"/>
    <w:next w:val="Normal"/>
    <w:uiPriority w:val="8"/>
    <w:rsid w:val="00D42717"/>
    <w:pPr>
      <w:ind w:left="1200"/>
    </w:pPr>
  </w:style>
  <w:style w:type="paragraph" w:styleId="TOC7">
    <w:name w:val="toc 7"/>
    <w:basedOn w:val="Normal"/>
    <w:next w:val="Normal"/>
    <w:uiPriority w:val="8"/>
    <w:rsid w:val="00D42717"/>
    <w:pPr>
      <w:ind w:left="1440"/>
    </w:pPr>
  </w:style>
  <w:style w:type="paragraph" w:styleId="TOC8">
    <w:name w:val="toc 8"/>
    <w:basedOn w:val="Normal"/>
    <w:next w:val="Normal"/>
    <w:uiPriority w:val="8"/>
    <w:rsid w:val="00D42717"/>
    <w:pPr>
      <w:ind w:left="1680"/>
    </w:pPr>
  </w:style>
  <w:style w:type="paragraph" w:styleId="TOC9">
    <w:name w:val="toc 9"/>
    <w:basedOn w:val="Normal"/>
    <w:next w:val="Normal"/>
    <w:uiPriority w:val="8"/>
    <w:rsid w:val="00D42717"/>
    <w:pPr>
      <w:ind w:left="1920"/>
    </w:pPr>
  </w:style>
  <w:style w:type="paragraph" w:styleId="Index1">
    <w:name w:val="index 1"/>
    <w:basedOn w:val="Normal"/>
    <w:next w:val="Normal"/>
    <w:uiPriority w:val="8"/>
    <w:rsid w:val="00D42717"/>
    <w:pPr>
      <w:ind w:left="240" w:hanging="240"/>
    </w:pPr>
  </w:style>
  <w:style w:type="paragraph" w:styleId="Index2">
    <w:name w:val="index 2"/>
    <w:basedOn w:val="Normal"/>
    <w:next w:val="Normal"/>
    <w:uiPriority w:val="8"/>
    <w:rsid w:val="00D42717"/>
    <w:pPr>
      <w:ind w:left="480" w:hanging="240"/>
    </w:pPr>
  </w:style>
  <w:style w:type="paragraph" w:styleId="Index3">
    <w:name w:val="index 3"/>
    <w:basedOn w:val="Normal"/>
    <w:next w:val="Normal"/>
    <w:uiPriority w:val="8"/>
    <w:rsid w:val="00D42717"/>
    <w:pPr>
      <w:ind w:left="720" w:hanging="240"/>
    </w:pPr>
  </w:style>
  <w:style w:type="paragraph" w:styleId="Index4">
    <w:name w:val="index 4"/>
    <w:basedOn w:val="Normal"/>
    <w:next w:val="Normal"/>
    <w:uiPriority w:val="8"/>
    <w:rsid w:val="00D42717"/>
    <w:pPr>
      <w:ind w:left="960" w:hanging="240"/>
    </w:pPr>
  </w:style>
  <w:style w:type="paragraph" w:styleId="Index5">
    <w:name w:val="index 5"/>
    <w:basedOn w:val="Normal"/>
    <w:next w:val="Normal"/>
    <w:uiPriority w:val="8"/>
    <w:rsid w:val="00D42717"/>
    <w:pPr>
      <w:ind w:left="1200" w:hanging="240"/>
    </w:pPr>
  </w:style>
  <w:style w:type="paragraph" w:styleId="Index6">
    <w:name w:val="index 6"/>
    <w:basedOn w:val="Normal"/>
    <w:next w:val="Normal"/>
    <w:uiPriority w:val="8"/>
    <w:rsid w:val="00D42717"/>
    <w:pPr>
      <w:ind w:left="1440" w:hanging="240"/>
    </w:pPr>
  </w:style>
  <w:style w:type="paragraph" w:styleId="Index7">
    <w:name w:val="index 7"/>
    <w:basedOn w:val="Normal"/>
    <w:next w:val="Normal"/>
    <w:uiPriority w:val="8"/>
    <w:rsid w:val="00D42717"/>
    <w:pPr>
      <w:ind w:left="1680" w:hanging="240"/>
    </w:pPr>
  </w:style>
  <w:style w:type="paragraph" w:styleId="Index8">
    <w:name w:val="index 8"/>
    <w:basedOn w:val="Normal"/>
    <w:next w:val="Normal"/>
    <w:uiPriority w:val="8"/>
    <w:rsid w:val="00D42717"/>
    <w:pPr>
      <w:ind w:left="1920" w:hanging="240"/>
    </w:pPr>
  </w:style>
  <w:style w:type="paragraph" w:styleId="Index9">
    <w:name w:val="index 9"/>
    <w:basedOn w:val="Normal"/>
    <w:next w:val="Normal"/>
    <w:uiPriority w:val="8"/>
    <w:rsid w:val="00D42717"/>
    <w:pPr>
      <w:ind w:left="2160" w:hanging="240"/>
    </w:pPr>
  </w:style>
  <w:style w:type="paragraph" w:styleId="ListBullet2">
    <w:name w:val="List Bullet 2"/>
    <w:basedOn w:val="Normal"/>
    <w:uiPriority w:val="8"/>
    <w:rsid w:val="00D42717"/>
    <w:pPr>
      <w:numPr>
        <w:numId w:val="3"/>
      </w:numPr>
    </w:pPr>
  </w:style>
  <w:style w:type="paragraph" w:styleId="ListBullet3">
    <w:name w:val="List Bullet 3"/>
    <w:basedOn w:val="Normal"/>
    <w:uiPriority w:val="8"/>
    <w:rsid w:val="00D42717"/>
    <w:pPr>
      <w:numPr>
        <w:numId w:val="4"/>
      </w:numPr>
    </w:pPr>
  </w:style>
  <w:style w:type="paragraph" w:styleId="ListBullet4">
    <w:name w:val="List Bullet 4"/>
    <w:basedOn w:val="Normal"/>
    <w:uiPriority w:val="8"/>
    <w:rsid w:val="00D42717"/>
    <w:pPr>
      <w:numPr>
        <w:numId w:val="5"/>
      </w:numPr>
    </w:pPr>
  </w:style>
  <w:style w:type="paragraph" w:styleId="ListBullet5">
    <w:name w:val="List Bullet 5"/>
    <w:basedOn w:val="Normal"/>
    <w:uiPriority w:val="8"/>
    <w:rsid w:val="00D42717"/>
    <w:pPr>
      <w:numPr>
        <w:numId w:val="6"/>
      </w:numPr>
    </w:pPr>
  </w:style>
  <w:style w:type="paragraph" w:styleId="Title">
    <w:name w:val="Title"/>
    <w:basedOn w:val="Normal"/>
    <w:next w:val="Normal"/>
    <w:link w:val="TitleChar"/>
    <w:uiPriority w:val="10"/>
    <w:qFormat/>
    <w:rsid w:val="00D4271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2717"/>
    <w:rPr>
      <w:rFonts w:eastAsiaTheme="minorEastAsia"/>
      <w:caps/>
      <w:color w:val="4F81BD" w:themeColor="accent1"/>
      <w:spacing w:val="10"/>
      <w:kern w:val="28"/>
      <w:sz w:val="52"/>
      <w:szCs w:val="52"/>
      <w:lang w:val="en-US" w:bidi="en-US"/>
    </w:rPr>
  </w:style>
  <w:style w:type="paragraph" w:customStyle="1" w:styleId="Indent">
    <w:name w:val="Indent"/>
    <w:basedOn w:val="Normal"/>
    <w:uiPriority w:val="8"/>
    <w:rsid w:val="00D42717"/>
    <w:pPr>
      <w:ind w:left="720" w:hanging="720"/>
    </w:pPr>
  </w:style>
  <w:style w:type="paragraph" w:customStyle="1" w:styleId="UnNumberedHeading1">
    <w:name w:val="UnNumbered Heading 1"/>
    <w:basedOn w:val="Normal"/>
    <w:next w:val="Normal"/>
    <w:uiPriority w:val="8"/>
    <w:rsid w:val="00D42717"/>
    <w:pPr>
      <w:jc w:val="center"/>
    </w:pPr>
    <w:rPr>
      <w:b/>
      <w:smallCaps/>
    </w:rPr>
  </w:style>
  <w:style w:type="paragraph" w:styleId="ListParagraph">
    <w:name w:val="List Paragraph"/>
    <w:basedOn w:val="Normal"/>
    <w:link w:val="ListParagraphChar"/>
    <w:qFormat/>
    <w:rsid w:val="00D42717"/>
    <w:pPr>
      <w:ind w:left="720"/>
      <w:contextualSpacing/>
    </w:pPr>
  </w:style>
  <w:style w:type="character" w:customStyle="1" w:styleId="ListParagraphChar">
    <w:name w:val="List Paragraph Char"/>
    <w:basedOn w:val="DefaultParagraphFont"/>
    <w:link w:val="ListParagraph"/>
    <w:uiPriority w:val="34"/>
    <w:rsid w:val="00D42717"/>
    <w:rPr>
      <w:rFonts w:eastAsiaTheme="minorEastAsia"/>
      <w:sz w:val="20"/>
      <w:szCs w:val="20"/>
      <w:lang w:val="en-US" w:bidi="en-US"/>
    </w:rPr>
  </w:style>
  <w:style w:type="paragraph" w:styleId="BodyText">
    <w:name w:val="Body Text"/>
    <w:basedOn w:val="Normal"/>
    <w:link w:val="BodyTextChar"/>
    <w:uiPriority w:val="99"/>
    <w:rsid w:val="00D42717"/>
    <w:pPr>
      <w:spacing w:after="120"/>
    </w:pPr>
  </w:style>
  <w:style w:type="character" w:customStyle="1" w:styleId="BodyTextChar">
    <w:name w:val="Body Text Char"/>
    <w:basedOn w:val="DefaultParagraphFont"/>
    <w:link w:val="BodyText"/>
    <w:uiPriority w:val="99"/>
    <w:rsid w:val="00D42717"/>
    <w:rPr>
      <w:rFonts w:eastAsiaTheme="minorEastAsia"/>
      <w:sz w:val="20"/>
      <w:szCs w:val="20"/>
      <w:lang w:val="en-US" w:bidi="en-US"/>
    </w:rPr>
  </w:style>
  <w:style w:type="paragraph" w:styleId="ListNumber">
    <w:name w:val="List Number"/>
    <w:basedOn w:val="Normal"/>
    <w:uiPriority w:val="8"/>
    <w:rsid w:val="00D42717"/>
    <w:pPr>
      <w:numPr>
        <w:numId w:val="1"/>
      </w:numPr>
      <w:contextualSpacing/>
    </w:pPr>
  </w:style>
  <w:style w:type="paragraph" w:styleId="Caption">
    <w:name w:val="caption"/>
    <w:basedOn w:val="Normal"/>
    <w:next w:val="Normal"/>
    <w:uiPriority w:val="35"/>
    <w:unhideWhenUsed/>
    <w:qFormat/>
    <w:rsid w:val="00C42899"/>
    <w:pPr>
      <w:keepNext/>
      <w:spacing w:after="0" w:line="240" w:lineRule="auto"/>
    </w:pPr>
    <w:rPr>
      <w:b/>
      <w:bCs/>
      <w:color w:val="365F91" w:themeColor="accent1" w:themeShade="BF"/>
      <w:lang w:val="en-GB"/>
    </w:rPr>
  </w:style>
  <w:style w:type="paragraph" w:styleId="Subtitle">
    <w:name w:val="Subtitle"/>
    <w:basedOn w:val="Normal"/>
    <w:next w:val="Normal"/>
    <w:link w:val="SubtitleChar"/>
    <w:uiPriority w:val="11"/>
    <w:qFormat/>
    <w:rsid w:val="00D427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2717"/>
    <w:rPr>
      <w:rFonts w:eastAsiaTheme="minorEastAsia"/>
      <w:caps/>
      <w:color w:val="595959" w:themeColor="text1" w:themeTint="A6"/>
      <w:spacing w:val="10"/>
      <w:sz w:val="24"/>
      <w:szCs w:val="24"/>
      <w:lang w:val="en-US" w:bidi="en-US"/>
    </w:rPr>
  </w:style>
  <w:style w:type="character" w:styleId="Strong">
    <w:name w:val="Strong"/>
    <w:uiPriority w:val="22"/>
    <w:qFormat/>
    <w:rsid w:val="00D42717"/>
    <w:rPr>
      <w:b/>
      <w:bCs/>
    </w:rPr>
  </w:style>
  <w:style w:type="character" w:styleId="Emphasis">
    <w:name w:val="Emphasis"/>
    <w:uiPriority w:val="20"/>
    <w:qFormat/>
    <w:rsid w:val="00D42717"/>
    <w:rPr>
      <w:caps/>
      <w:color w:val="243F60" w:themeColor="accent1" w:themeShade="7F"/>
      <w:spacing w:val="5"/>
    </w:rPr>
  </w:style>
  <w:style w:type="paragraph" w:styleId="NoSpacing">
    <w:name w:val="No Spacing"/>
    <w:basedOn w:val="Normal"/>
    <w:link w:val="NoSpacingChar"/>
    <w:uiPriority w:val="1"/>
    <w:qFormat/>
    <w:rsid w:val="00D42717"/>
    <w:pPr>
      <w:spacing w:before="0" w:after="0" w:line="240" w:lineRule="auto"/>
    </w:pPr>
  </w:style>
  <w:style w:type="character" w:customStyle="1" w:styleId="NoSpacingChar">
    <w:name w:val="No Spacing Char"/>
    <w:basedOn w:val="DefaultParagraphFont"/>
    <w:link w:val="NoSpacing"/>
    <w:uiPriority w:val="1"/>
    <w:rsid w:val="00D42717"/>
    <w:rPr>
      <w:rFonts w:eastAsiaTheme="minorEastAsia"/>
      <w:sz w:val="20"/>
      <w:szCs w:val="20"/>
      <w:lang w:val="en-US" w:bidi="en-US"/>
    </w:rPr>
  </w:style>
  <w:style w:type="paragraph" w:styleId="Quote">
    <w:name w:val="Quote"/>
    <w:basedOn w:val="Normal"/>
    <w:next w:val="Normal"/>
    <w:link w:val="QuoteChar"/>
    <w:uiPriority w:val="29"/>
    <w:qFormat/>
    <w:rsid w:val="00D42717"/>
    <w:rPr>
      <w:i/>
      <w:iCs/>
    </w:rPr>
  </w:style>
  <w:style w:type="character" w:customStyle="1" w:styleId="QuoteChar">
    <w:name w:val="Quote Char"/>
    <w:basedOn w:val="DefaultParagraphFont"/>
    <w:link w:val="Quote"/>
    <w:uiPriority w:val="29"/>
    <w:rsid w:val="00D42717"/>
    <w:rPr>
      <w:rFonts w:eastAsiaTheme="minorEastAsia"/>
      <w:i/>
      <w:iCs/>
      <w:sz w:val="20"/>
      <w:szCs w:val="20"/>
      <w:lang w:val="en-US" w:bidi="en-US"/>
    </w:rPr>
  </w:style>
  <w:style w:type="paragraph" w:styleId="IntenseQuote">
    <w:name w:val="Intense Quote"/>
    <w:basedOn w:val="Normal"/>
    <w:next w:val="Normal"/>
    <w:link w:val="IntenseQuoteChar"/>
    <w:uiPriority w:val="30"/>
    <w:qFormat/>
    <w:rsid w:val="00D4271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2717"/>
    <w:rPr>
      <w:rFonts w:eastAsiaTheme="minorEastAsia"/>
      <w:i/>
      <w:iCs/>
      <w:color w:val="4F81BD" w:themeColor="accent1"/>
      <w:sz w:val="20"/>
      <w:szCs w:val="20"/>
      <w:lang w:val="en-US" w:bidi="en-US"/>
    </w:rPr>
  </w:style>
  <w:style w:type="character" w:styleId="SubtleEmphasis">
    <w:name w:val="Subtle Emphasis"/>
    <w:uiPriority w:val="19"/>
    <w:qFormat/>
    <w:rsid w:val="00D42717"/>
    <w:rPr>
      <w:i/>
      <w:iCs/>
      <w:color w:val="243F60" w:themeColor="accent1" w:themeShade="7F"/>
    </w:rPr>
  </w:style>
  <w:style w:type="character" w:styleId="IntenseEmphasis">
    <w:name w:val="Intense Emphasis"/>
    <w:uiPriority w:val="21"/>
    <w:qFormat/>
    <w:rsid w:val="00D42717"/>
    <w:rPr>
      <w:b/>
      <w:bCs/>
      <w:caps/>
      <w:color w:val="243F60" w:themeColor="accent1" w:themeShade="7F"/>
      <w:spacing w:val="10"/>
    </w:rPr>
  </w:style>
  <w:style w:type="character" w:styleId="SubtleReference">
    <w:name w:val="Subtle Reference"/>
    <w:uiPriority w:val="31"/>
    <w:qFormat/>
    <w:rsid w:val="00D42717"/>
    <w:rPr>
      <w:b/>
      <w:bCs/>
      <w:color w:val="4F81BD" w:themeColor="accent1"/>
    </w:rPr>
  </w:style>
  <w:style w:type="character" w:styleId="IntenseReference">
    <w:name w:val="Intense Reference"/>
    <w:uiPriority w:val="32"/>
    <w:qFormat/>
    <w:rsid w:val="00D42717"/>
    <w:rPr>
      <w:b/>
      <w:bCs/>
      <w:i/>
      <w:iCs/>
      <w:caps/>
      <w:color w:val="4F81BD" w:themeColor="accent1"/>
    </w:rPr>
  </w:style>
  <w:style w:type="character" w:styleId="BookTitle">
    <w:name w:val="Book Title"/>
    <w:uiPriority w:val="33"/>
    <w:qFormat/>
    <w:rsid w:val="00D42717"/>
    <w:rPr>
      <w:b/>
      <w:bCs/>
      <w:i/>
      <w:iCs/>
      <w:spacing w:val="9"/>
    </w:rPr>
  </w:style>
  <w:style w:type="paragraph" w:styleId="TOCHeading">
    <w:name w:val="TOC Heading"/>
    <w:basedOn w:val="Heading1"/>
    <w:next w:val="Normal"/>
    <w:uiPriority w:val="39"/>
    <w:unhideWhenUsed/>
    <w:qFormat/>
    <w:rsid w:val="00D42717"/>
    <w:pPr>
      <w:outlineLvl w:val="9"/>
    </w:pPr>
  </w:style>
  <w:style w:type="paragraph" w:styleId="BalloonText">
    <w:name w:val="Balloon Text"/>
    <w:basedOn w:val="Normal"/>
    <w:link w:val="BalloonTextChar"/>
    <w:uiPriority w:val="99"/>
    <w:rsid w:val="00D427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2717"/>
    <w:rPr>
      <w:rFonts w:ascii="Tahoma" w:eastAsiaTheme="minorEastAsia" w:hAnsi="Tahoma" w:cs="Tahoma"/>
      <w:sz w:val="16"/>
      <w:szCs w:val="16"/>
      <w:lang w:val="en-US" w:bidi="en-US"/>
    </w:rPr>
  </w:style>
  <w:style w:type="paragraph" w:customStyle="1" w:styleId="Bullet">
    <w:name w:val="Bullet"/>
    <w:basedOn w:val="ListParagraph"/>
    <w:link w:val="BulletChar"/>
    <w:qFormat/>
    <w:rsid w:val="00ED3AAC"/>
    <w:pPr>
      <w:numPr>
        <w:numId w:val="23"/>
      </w:numPr>
      <w:spacing w:before="0" w:after="120"/>
      <w:contextualSpacing w:val="0"/>
      <w:jc w:val="both"/>
    </w:pPr>
    <w:rPr>
      <w:rFonts w:eastAsia="Calibri"/>
      <w:sz w:val="24"/>
      <w:szCs w:val="24"/>
      <w:lang w:val="el-GR" w:bidi="ar-SA"/>
    </w:rPr>
  </w:style>
  <w:style w:type="character" w:customStyle="1" w:styleId="BulletChar">
    <w:name w:val="Bullet Char"/>
    <w:basedOn w:val="ListParagraphChar"/>
    <w:link w:val="Bullet"/>
    <w:rsid w:val="00ED3AAC"/>
    <w:rPr>
      <w:rFonts w:eastAsia="Calibri"/>
      <w:sz w:val="24"/>
      <w:szCs w:val="24"/>
      <w:lang w:val="en-US" w:bidi="en-US"/>
    </w:rPr>
  </w:style>
  <w:style w:type="paragraph" w:customStyle="1" w:styleId="List-number">
    <w:name w:val="List - number"/>
    <w:basedOn w:val="ListParagraph"/>
    <w:link w:val="List-numberChar"/>
    <w:qFormat/>
    <w:rsid w:val="00D42717"/>
    <w:pPr>
      <w:numPr>
        <w:numId w:val="8"/>
      </w:numPr>
    </w:pPr>
  </w:style>
  <w:style w:type="character" w:customStyle="1" w:styleId="List-numberChar">
    <w:name w:val="List - number Char"/>
    <w:basedOn w:val="ListParagraphChar"/>
    <w:link w:val="List-number"/>
    <w:rsid w:val="00D42717"/>
    <w:rPr>
      <w:rFonts w:eastAsiaTheme="minorEastAsia"/>
      <w:sz w:val="20"/>
      <w:szCs w:val="20"/>
      <w:lang w:val="en-US" w:bidi="en-US"/>
    </w:rPr>
  </w:style>
  <w:style w:type="paragraph" w:customStyle="1" w:styleId="Figuretitle">
    <w:name w:val="Figure title"/>
    <w:basedOn w:val="Normal"/>
    <w:link w:val="FiguretitleChar"/>
    <w:qFormat/>
    <w:rsid w:val="00D42717"/>
    <w:rPr>
      <w:b/>
    </w:rPr>
  </w:style>
  <w:style w:type="character" w:customStyle="1" w:styleId="FiguretitleChar">
    <w:name w:val="Figure title Char"/>
    <w:basedOn w:val="DefaultParagraphFont"/>
    <w:link w:val="Figuretitle"/>
    <w:rsid w:val="00D42717"/>
    <w:rPr>
      <w:rFonts w:eastAsiaTheme="minorEastAsia"/>
      <w:b/>
      <w:sz w:val="20"/>
      <w:szCs w:val="20"/>
      <w:lang w:val="en-US" w:bidi="en-US"/>
    </w:rPr>
  </w:style>
  <w:style w:type="paragraph" w:customStyle="1" w:styleId="Tabletitle">
    <w:name w:val="Table title"/>
    <w:basedOn w:val="Figuretitle"/>
    <w:link w:val="TabletitleChar"/>
    <w:qFormat/>
    <w:rsid w:val="00D42717"/>
  </w:style>
  <w:style w:type="character" w:customStyle="1" w:styleId="TabletitleChar">
    <w:name w:val="Table title Char"/>
    <w:basedOn w:val="FiguretitleChar"/>
    <w:link w:val="Tabletitle"/>
    <w:rsid w:val="00D42717"/>
    <w:rPr>
      <w:rFonts w:eastAsiaTheme="minorEastAsia"/>
      <w:b/>
      <w:sz w:val="20"/>
      <w:szCs w:val="20"/>
      <w:lang w:val="en-US" w:bidi="en-US"/>
    </w:rPr>
  </w:style>
  <w:style w:type="character" w:styleId="Hyperlink">
    <w:name w:val="Hyperlink"/>
    <w:basedOn w:val="DefaultParagraphFont"/>
    <w:uiPriority w:val="99"/>
    <w:unhideWhenUsed/>
    <w:rsid w:val="00D42717"/>
    <w:rPr>
      <w:color w:val="0000FF" w:themeColor="hyperlink"/>
      <w:u w:val="single"/>
    </w:rPr>
  </w:style>
  <w:style w:type="paragraph" w:styleId="NormalWeb">
    <w:name w:val="Normal (Web)"/>
    <w:basedOn w:val="Normal"/>
    <w:uiPriority w:val="99"/>
    <w:unhideWhenUsed/>
    <w:rsid w:val="00D4271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first">
    <w:name w:val="msolistparagraphcxspfirst"/>
    <w:basedOn w:val="Normal"/>
    <w:rsid w:val="00D42717"/>
    <w:pPr>
      <w:spacing w:after="0"/>
      <w:ind w:left="720"/>
    </w:pPr>
    <w:rPr>
      <w:rFonts w:ascii="Calibri" w:eastAsia="Times New Roman" w:hAnsi="Calibri" w:cs="Calibri"/>
      <w:lang w:bidi="ar-SA"/>
    </w:rPr>
  </w:style>
  <w:style w:type="paragraph" w:customStyle="1" w:styleId="msolistparagraphcxspmiddle">
    <w:name w:val="msolistparagraphcxspmiddle"/>
    <w:basedOn w:val="Normal"/>
    <w:rsid w:val="00D42717"/>
    <w:pPr>
      <w:spacing w:before="0" w:after="0"/>
      <w:ind w:left="720"/>
    </w:pPr>
    <w:rPr>
      <w:rFonts w:ascii="Calibri" w:eastAsia="Times New Roman" w:hAnsi="Calibri" w:cs="Calibri"/>
      <w:lang w:bidi="ar-SA"/>
    </w:rPr>
  </w:style>
  <w:style w:type="paragraph" w:customStyle="1" w:styleId="msolistparagraphcxsplast">
    <w:name w:val="msolistparagraphcxsplast"/>
    <w:basedOn w:val="Normal"/>
    <w:rsid w:val="00D42717"/>
    <w:pPr>
      <w:spacing w:before="0"/>
      <w:ind w:left="720"/>
    </w:pPr>
    <w:rPr>
      <w:rFonts w:ascii="Calibri" w:eastAsia="Times New Roman" w:hAnsi="Calibri" w:cs="Calibri"/>
      <w:lang w:bidi="ar-SA"/>
    </w:rPr>
  </w:style>
  <w:style w:type="character" w:customStyle="1" w:styleId="Char">
    <w:name w:val="ΕΕ ΚΕΙΜΕΝΟ Char"/>
    <w:basedOn w:val="DefaultParagraphFont"/>
    <w:link w:val="a"/>
    <w:uiPriority w:val="99"/>
    <w:rsid w:val="00D42717"/>
    <w:rPr>
      <w:rFonts w:ascii="Trebuchet MS" w:hAnsi="Trebuchet MS"/>
    </w:rPr>
  </w:style>
  <w:style w:type="paragraph" w:customStyle="1" w:styleId="a">
    <w:name w:val="ΕΕ ΚΕΙΜΕΝΟ"/>
    <w:basedOn w:val="Normal"/>
    <w:link w:val="Char"/>
    <w:rsid w:val="00D42717"/>
    <w:pPr>
      <w:spacing w:before="0" w:after="0" w:line="240" w:lineRule="auto"/>
    </w:pPr>
    <w:rPr>
      <w:rFonts w:ascii="Trebuchet MS" w:eastAsiaTheme="minorHAnsi" w:hAnsi="Trebuchet MS"/>
      <w:sz w:val="22"/>
      <w:szCs w:val="22"/>
      <w:lang w:val="el-GR" w:bidi="ar-SA"/>
    </w:rPr>
  </w:style>
  <w:style w:type="paragraph" w:customStyle="1" w:styleId="msochpdefault">
    <w:name w:val="msochpdefault"/>
    <w:basedOn w:val="Normal"/>
    <w:rsid w:val="00D42717"/>
    <w:pPr>
      <w:spacing w:before="100" w:beforeAutospacing="1" w:after="100" w:afterAutospacing="1" w:line="240" w:lineRule="auto"/>
    </w:pPr>
    <w:rPr>
      <w:rFonts w:ascii="Calibri" w:eastAsia="Times New Roman" w:hAnsi="Calibri" w:cs="Calibri"/>
      <w:sz w:val="24"/>
      <w:szCs w:val="24"/>
      <w:lang w:bidi="ar-SA"/>
    </w:rPr>
  </w:style>
  <w:style w:type="paragraph" w:customStyle="1" w:styleId="msopapdefault">
    <w:name w:val="msopapdefault"/>
    <w:basedOn w:val="Normal"/>
    <w:rsid w:val="00D42717"/>
    <w:pPr>
      <w:spacing w:before="100" w:beforeAutospacing="1"/>
    </w:pPr>
    <w:rPr>
      <w:rFonts w:ascii="Times New Roman" w:eastAsia="Times New Roman" w:hAnsi="Times New Roman" w:cs="Times New Roman"/>
      <w:sz w:val="24"/>
      <w:szCs w:val="24"/>
      <w:lang w:bidi="ar-SA"/>
    </w:rPr>
  </w:style>
  <w:style w:type="character" w:customStyle="1" w:styleId="st">
    <w:name w:val="st"/>
    <w:basedOn w:val="DefaultParagraphFont"/>
    <w:rsid w:val="00D42717"/>
  </w:style>
  <w:style w:type="character" w:customStyle="1" w:styleId="hps">
    <w:name w:val="hps"/>
    <w:basedOn w:val="DefaultParagraphFont"/>
    <w:rsid w:val="00D42717"/>
  </w:style>
  <w:style w:type="character" w:styleId="FollowedHyperlink">
    <w:name w:val="FollowedHyperlink"/>
    <w:basedOn w:val="DefaultParagraphFont"/>
    <w:uiPriority w:val="99"/>
    <w:unhideWhenUsed/>
    <w:rsid w:val="00D42717"/>
    <w:rPr>
      <w:color w:val="800080"/>
      <w:u w:val="single"/>
    </w:rPr>
  </w:style>
  <w:style w:type="paragraph" w:customStyle="1" w:styleId="kaderkop">
    <w:name w:val="kaderkop"/>
    <w:basedOn w:val="Normal"/>
    <w:rsid w:val="00C8238D"/>
    <w:pPr>
      <w:spacing w:before="0" w:after="0" w:line="280" w:lineRule="atLeast"/>
      <w:ind w:left="340"/>
    </w:pPr>
    <w:rPr>
      <w:rFonts w:ascii="Arial" w:eastAsia="Times New Roman" w:hAnsi="Arial" w:cs="Times New Roman"/>
      <w:b/>
      <w:color w:val="006DB6"/>
      <w:sz w:val="16"/>
      <w:szCs w:val="24"/>
      <w:lang w:val="en-GB" w:eastAsia="nl-NL" w:bidi="ar-SA"/>
    </w:rPr>
  </w:style>
  <w:style w:type="paragraph" w:customStyle="1" w:styleId="Default">
    <w:name w:val="Default"/>
    <w:rsid w:val="00071658"/>
    <w:pPr>
      <w:autoSpaceDE w:val="0"/>
      <w:autoSpaceDN w:val="0"/>
      <w:adjustRightInd w:val="0"/>
      <w:spacing w:after="0" w:line="240" w:lineRule="auto"/>
    </w:pPr>
    <w:rPr>
      <w:rFonts w:ascii="Calibri" w:hAnsi="Calibri" w:cs="Calibri"/>
      <w:color w:val="000000"/>
      <w:sz w:val="24"/>
      <w:szCs w:val="24"/>
      <w:lang w:val="en-US"/>
    </w:rPr>
  </w:style>
  <w:style w:type="paragraph" w:customStyle="1" w:styleId="Normal1">
    <w:name w:val="Normal1"/>
    <w:basedOn w:val="Normal"/>
    <w:rsid w:val="006172C6"/>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customStyle="1" w:styleId="normalchar">
    <w:name w:val="normal__char"/>
    <w:basedOn w:val="DefaultParagraphFont"/>
    <w:rsid w:val="006172C6"/>
  </w:style>
  <w:style w:type="character" w:customStyle="1" w:styleId="apple-converted-space">
    <w:name w:val="apple-converted-space"/>
    <w:basedOn w:val="DefaultParagraphFont"/>
    <w:rsid w:val="006172C6"/>
  </w:style>
  <w:style w:type="paragraph" w:styleId="HTMLPreformatted">
    <w:name w:val="HTML Preformatted"/>
    <w:basedOn w:val="Normal"/>
    <w:link w:val="HTMLPreformattedChar"/>
    <w:uiPriority w:val="99"/>
    <w:semiHidden/>
    <w:unhideWhenUsed/>
    <w:rsid w:val="009D3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semiHidden/>
    <w:rsid w:val="009D3F42"/>
    <w:rPr>
      <w:rFonts w:ascii="Courier New" w:eastAsia="Times New Roman" w:hAnsi="Courier New" w:cs="Courier New"/>
      <w:sz w:val="20"/>
      <w:szCs w:val="20"/>
      <w:lang w:val="en-US"/>
    </w:rPr>
  </w:style>
  <w:style w:type="character" w:customStyle="1" w:styleId="atn">
    <w:name w:val="atn"/>
    <w:basedOn w:val="DefaultParagraphFont"/>
    <w:rsid w:val="001F4A49"/>
  </w:style>
  <w:style w:type="paragraph" w:customStyle="1" w:styleId="a0">
    <w:name w:val="ΚΕΙΜΕΝΟ"/>
    <w:basedOn w:val="BodyText"/>
    <w:link w:val="Char0"/>
    <w:uiPriority w:val="99"/>
    <w:rsid w:val="00D949E2"/>
    <w:pPr>
      <w:spacing w:before="0" w:after="0" w:line="240" w:lineRule="auto"/>
    </w:pPr>
    <w:rPr>
      <w:rFonts w:ascii="Trebuchet MS" w:eastAsia="Century Schoolbook" w:hAnsi="Trebuchet MS" w:cs="Times New Roman"/>
      <w:sz w:val="22"/>
      <w:lang w:val="el-GR" w:eastAsia="ja-JP" w:bidi="ar-SA"/>
    </w:rPr>
  </w:style>
  <w:style w:type="character" w:customStyle="1" w:styleId="Char0">
    <w:name w:val="ΚΕΙΜΕΝΟ Char"/>
    <w:link w:val="a0"/>
    <w:uiPriority w:val="99"/>
    <w:locked/>
    <w:rsid w:val="00D949E2"/>
    <w:rPr>
      <w:rFonts w:ascii="Trebuchet MS" w:eastAsia="Century Schoolbook" w:hAnsi="Trebuchet MS" w:cs="Times New Roman"/>
      <w:szCs w:val="20"/>
      <w:lang w:eastAsia="ja-JP"/>
    </w:rPr>
  </w:style>
  <w:style w:type="character" w:customStyle="1" w:styleId="list-bullet-colorChar">
    <w:name w:val="list-bullet-color Char"/>
    <w:link w:val="list-bullet-color"/>
    <w:locked/>
    <w:rsid w:val="00B560D2"/>
    <w:rPr>
      <w:rFonts w:ascii="Arial" w:eastAsia="Times New Roman" w:hAnsi="Arial" w:cs="Times New Roman"/>
      <w:sz w:val="19"/>
      <w:szCs w:val="24"/>
      <w:lang w:eastAsia="nl-NL"/>
    </w:rPr>
  </w:style>
  <w:style w:type="paragraph" w:customStyle="1" w:styleId="list-bullet-color">
    <w:name w:val="list-bullet-color"/>
    <w:basedOn w:val="Normal"/>
    <w:link w:val="list-bullet-colorChar"/>
    <w:rsid w:val="00B560D2"/>
    <w:pPr>
      <w:numPr>
        <w:numId w:val="9"/>
      </w:numPr>
      <w:spacing w:before="0" w:after="0" w:line="280" w:lineRule="atLeast"/>
    </w:pPr>
    <w:rPr>
      <w:rFonts w:ascii="Arial" w:eastAsia="Times New Roman" w:hAnsi="Arial" w:cs="Times New Roman"/>
      <w:sz w:val="19"/>
      <w:szCs w:val="24"/>
      <w:lang w:val="el-GR" w:eastAsia="nl-NL" w:bidi="ar-SA"/>
    </w:rPr>
  </w:style>
  <w:style w:type="character" w:customStyle="1" w:styleId="at1">
    <w:name w:val="a__t1"/>
    <w:rsid w:val="00B560D2"/>
  </w:style>
  <w:style w:type="table" w:styleId="TableGrid">
    <w:name w:val="Table Grid"/>
    <w:basedOn w:val="TableNormal"/>
    <w:uiPriority w:val="59"/>
    <w:rsid w:val="0042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8DD"/>
    <w:rPr>
      <w:sz w:val="16"/>
      <w:szCs w:val="16"/>
    </w:rPr>
  </w:style>
  <w:style w:type="paragraph" w:styleId="CommentText">
    <w:name w:val="annotation text"/>
    <w:basedOn w:val="Normal"/>
    <w:link w:val="CommentTextChar"/>
    <w:uiPriority w:val="99"/>
    <w:semiHidden/>
    <w:unhideWhenUsed/>
    <w:rsid w:val="000008DD"/>
    <w:pPr>
      <w:spacing w:line="240" w:lineRule="auto"/>
    </w:pPr>
  </w:style>
  <w:style w:type="character" w:customStyle="1" w:styleId="CommentTextChar">
    <w:name w:val="Comment Text Char"/>
    <w:basedOn w:val="DefaultParagraphFont"/>
    <w:link w:val="CommentText"/>
    <w:uiPriority w:val="99"/>
    <w:semiHidden/>
    <w:rsid w:val="000008DD"/>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rFonts w:eastAsiaTheme="minorEastAsia"/>
      <w:b/>
      <w:bCs/>
      <w:sz w:val="20"/>
      <w:szCs w:val="20"/>
      <w:lang w:val="en-US" w:bidi="en-US"/>
    </w:rPr>
  </w:style>
  <w:style w:type="paragraph" w:customStyle="1" w:styleId="apara">
    <w:name w:val="apara"/>
    <w:basedOn w:val="Normal"/>
    <w:link w:val="aparaChar"/>
    <w:qFormat/>
    <w:rsid w:val="00280F28"/>
    <w:pPr>
      <w:jc w:val="both"/>
    </w:pPr>
    <w:rPr>
      <w:sz w:val="24"/>
      <w:szCs w:val="24"/>
      <w:lang w:val="el-GR"/>
    </w:rPr>
  </w:style>
  <w:style w:type="paragraph" w:customStyle="1" w:styleId="Bullet-sub">
    <w:name w:val="Bullet-sub"/>
    <w:basedOn w:val="Bullet"/>
    <w:link w:val="Bullet-subChar"/>
    <w:qFormat/>
    <w:rsid w:val="00FD49DC"/>
    <w:pPr>
      <w:numPr>
        <w:ilvl w:val="1"/>
      </w:numPr>
    </w:pPr>
  </w:style>
  <w:style w:type="character" w:customStyle="1" w:styleId="aparaChar">
    <w:name w:val="apara Char"/>
    <w:basedOn w:val="DefaultParagraphFont"/>
    <w:link w:val="apara"/>
    <w:rsid w:val="00280F28"/>
    <w:rPr>
      <w:rFonts w:eastAsiaTheme="minorEastAsia"/>
      <w:sz w:val="24"/>
      <w:szCs w:val="24"/>
      <w:lang w:bidi="en-US"/>
    </w:rPr>
  </w:style>
  <w:style w:type="table" w:customStyle="1" w:styleId="TableGrid3">
    <w:name w:val="Table Grid3"/>
    <w:basedOn w:val="TableNormal"/>
    <w:next w:val="TableGrid"/>
    <w:uiPriority w:val="59"/>
    <w:rsid w:val="003474F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ubChar">
    <w:name w:val="Bullet-sub Char"/>
    <w:basedOn w:val="BulletChar"/>
    <w:link w:val="Bullet-sub"/>
    <w:rsid w:val="00FD49DC"/>
    <w:rPr>
      <w:rFonts w:eastAsia="Calibri"/>
      <w:sz w:val="24"/>
      <w:szCs w:val="24"/>
      <w:lang w:val="en-US" w:bidi="en-US"/>
    </w:rPr>
  </w:style>
  <w:style w:type="paragraph" w:customStyle="1" w:styleId="N1">
    <w:name w:val="N1"/>
    <w:basedOn w:val="Normal"/>
    <w:link w:val="N1Char"/>
    <w:qFormat/>
    <w:rsid w:val="003F317E"/>
    <w:pPr>
      <w:numPr>
        <w:numId w:val="10"/>
      </w:numPr>
      <w:jc w:val="both"/>
    </w:pPr>
    <w:rPr>
      <w:rFonts w:eastAsia="Calibri"/>
      <w:sz w:val="24"/>
      <w:szCs w:val="24"/>
      <w:lang w:val="el-GR" w:bidi="ar-SA"/>
    </w:rPr>
  </w:style>
  <w:style w:type="paragraph" w:customStyle="1" w:styleId="N1-bold">
    <w:name w:val="N1-bold"/>
    <w:basedOn w:val="N1"/>
    <w:link w:val="N1-boldChar"/>
    <w:qFormat/>
    <w:rsid w:val="003D3C44"/>
    <w:pPr>
      <w:keepNext/>
      <w:numPr>
        <w:numId w:val="16"/>
      </w:numPr>
    </w:pPr>
    <w:rPr>
      <w:b/>
    </w:rPr>
  </w:style>
  <w:style w:type="character" w:customStyle="1" w:styleId="N1Char">
    <w:name w:val="N1 Char"/>
    <w:basedOn w:val="aparaChar"/>
    <w:link w:val="N1"/>
    <w:rsid w:val="003F317E"/>
    <w:rPr>
      <w:rFonts w:eastAsia="Calibri"/>
      <w:sz w:val="24"/>
      <w:szCs w:val="24"/>
      <w:lang w:bidi="en-US"/>
    </w:rPr>
  </w:style>
  <w:style w:type="paragraph" w:customStyle="1" w:styleId="N11">
    <w:name w:val="N1.1"/>
    <w:basedOn w:val="ListParagraph"/>
    <w:link w:val="N11Char"/>
    <w:qFormat/>
    <w:rsid w:val="00D7571F"/>
    <w:pPr>
      <w:keepNext/>
      <w:numPr>
        <w:numId w:val="11"/>
      </w:numPr>
      <w:spacing w:before="240" w:after="240"/>
      <w:ind w:left="714" w:hanging="357"/>
      <w:contextualSpacing w:val="0"/>
      <w:jc w:val="both"/>
    </w:pPr>
    <w:rPr>
      <w:rFonts w:eastAsia="Calibri"/>
      <w:sz w:val="24"/>
      <w:szCs w:val="24"/>
      <w:lang w:val="el-GR" w:bidi="ar-SA"/>
    </w:rPr>
  </w:style>
  <w:style w:type="character" w:customStyle="1" w:styleId="N1-boldChar">
    <w:name w:val="N1-bold Char"/>
    <w:basedOn w:val="N1Char"/>
    <w:link w:val="N1-bold"/>
    <w:rsid w:val="003D3C44"/>
    <w:rPr>
      <w:rFonts w:eastAsia="Calibri"/>
      <w:b/>
      <w:sz w:val="24"/>
      <w:szCs w:val="24"/>
      <w:lang w:bidi="en-US"/>
    </w:rPr>
  </w:style>
  <w:style w:type="paragraph" w:customStyle="1" w:styleId="N1a">
    <w:name w:val="N1.a"/>
    <w:basedOn w:val="apara"/>
    <w:link w:val="N1aChar"/>
    <w:qFormat/>
    <w:rsid w:val="008D16D7"/>
    <w:pPr>
      <w:numPr>
        <w:numId w:val="14"/>
      </w:numPr>
    </w:pPr>
    <w:rPr>
      <w:lang w:bidi="ar-SA"/>
    </w:rPr>
  </w:style>
  <w:style w:type="character" w:customStyle="1" w:styleId="N11Char">
    <w:name w:val="N1.1 Char"/>
    <w:basedOn w:val="ListParagraphChar"/>
    <w:link w:val="N11"/>
    <w:rsid w:val="00D7571F"/>
    <w:rPr>
      <w:rFonts w:eastAsia="Calibri"/>
      <w:sz w:val="24"/>
      <w:szCs w:val="24"/>
      <w:lang w:val="en-US" w:bidi="en-US"/>
    </w:rPr>
  </w:style>
  <w:style w:type="paragraph" w:customStyle="1" w:styleId="apara-indent">
    <w:name w:val="apara-indent"/>
    <w:basedOn w:val="apara"/>
    <w:link w:val="apara-indentChar"/>
    <w:qFormat/>
    <w:rsid w:val="00214DE3"/>
    <w:pPr>
      <w:ind w:left="357"/>
    </w:pPr>
    <w:rPr>
      <w:lang w:bidi="ar-SA"/>
    </w:rPr>
  </w:style>
  <w:style w:type="character" w:customStyle="1" w:styleId="N1aChar">
    <w:name w:val="N1.a Char"/>
    <w:basedOn w:val="aparaChar"/>
    <w:link w:val="N1a"/>
    <w:rsid w:val="008D16D7"/>
    <w:rPr>
      <w:rFonts w:eastAsiaTheme="minorEastAsia"/>
      <w:sz w:val="24"/>
      <w:szCs w:val="24"/>
      <w:lang w:bidi="en-US"/>
    </w:rPr>
  </w:style>
  <w:style w:type="character" w:customStyle="1" w:styleId="apara-indentChar">
    <w:name w:val="apara-indent Char"/>
    <w:basedOn w:val="aparaChar"/>
    <w:link w:val="apara-indent"/>
    <w:rsid w:val="00214DE3"/>
    <w:rPr>
      <w:rFonts w:eastAsiaTheme="minorEastAsia"/>
      <w:sz w:val="24"/>
      <w:szCs w:val="24"/>
      <w:lang w:bidi="en-US"/>
    </w:rPr>
  </w:style>
  <w:style w:type="paragraph" w:customStyle="1" w:styleId="NA-underlined">
    <w:name w:val="NA-underlined"/>
    <w:basedOn w:val="apara"/>
    <w:link w:val="NA-underlinedChar"/>
    <w:qFormat/>
    <w:rsid w:val="003E6F9E"/>
    <w:pPr>
      <w:numPr>
        <w:numId w:val="12"/>
      </w:numPr>
    </w:pPr>
    <w:rPr>
      <w:u w:val="single"/>
      <w:lang w:bidi="ar-SA"/>
    </w:rPr>
  </w:style>
  <w:style w:type="character" w:customStyle="1" w:styleId="NA-underlinedChar">
    <w:name w:val="NA-underlined Char"/>
    <w:basedOn w:val="aparaChar"/>
    <w:link w:val="NA-underlined"/>
    <w:rsid w:val="003E6F9E"/>
    <w:rPr>
      <w:rFonts w:eastAsiaTheme="minorEastAsia"/>
      <w:sz w:val="24"/>
      <w:szCs w:val="24"/>
      <w:u w:val="single"/>
      <w:lang w:bidi="en-US"/>
    </w:rPr>
  </w:style>
  <w:style w:type="table" w:customStyle="1" w:styleId="GridTable1Light1">
    <w:name w:val="Grid Table 1 Light1"/>
    <w:basedOn w:val="TableNormal"/>
    <w:uiPriority w:val="46"/>
    <w:rsid w:val="005C45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6601E6"/>
    <w:pPr>
      <w:spacing w:before="0" w:after="0" w:line="240" w:lineRule="auto"/>
    </w:pPr>
    <w:rPr>
      <w:rFonts w:ascii="Calibri" w:eastAsia="Calibri" w:hAnsi="Calibri" w:cs="Times New Roman"/>
      <w:sz w:val="22"/>
      <w:szCs w:val="21"/>
      <w:lang w:bidi="ar-SA"/>
    </w:rPr>
  </w:style>
  <w:style w:type="character" w:customStyle="1" w:styleId="PlainTextChar">
    <w:name w:val="Plain Text Char"/>
    <w:basedOn w:val="DefaultParagraphFont"/>
    <w:link w:val="PlainText"/>
    <w:uiPriority w:val="99"/>
    <w:semiHidden/>
    <w:rsid w:val="006601E6"/>
    <w:rPr>
      <w:rFonts w:ascii="Calibri" w:eastAsia="Calibri" w:hAnsi="Calibri" w:cs="Times New Roman"/>
      <w:szCs w:val="21"/>
      <w:lang w:val="en-US"/>
    </w:rPr>
  </w:style>
  <w:style w:type="table" w:customStyle="1" w:styleId="TableGrid1">
    <w:name w:val="Table Grid1"/>
    <w:basedOn w:val="TableNormal"/>
    <w:next w:val="TableGrid"/>
    <w:uiPriority w:val="59"/>
    <w:rsid w:val="00021C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645">
      <w:bodyDiv w:val="1"/>
      <w:marLeft w:val="0"/>
      <w:marRight w:val="0"/>
      <w:marTop w:val="0"/>
      <w:marBottom w:val="0"/>
      <w:divBdr>
        <w:top w:val="none" w:sz="0" w:space="0" w:color="auto"/>
        <w:left w:val="none" w:sz="0" w:space="0" w:color="auto"/>
        <w:bottom w:val="none" w:sz="0" w:space="0" w:color="auto"/>
        <w:right w:val="none" w:sz="0" w:space="0" w:color="auto"/>
      </w:divBdr>
      <w:divsChild>
        <w:div w:id="226956374">
          <w:marLeft w:val="432"/>
          <w:marRight w:val="0"/>
          <w:marTop w:val="125"/>
          <w:marBottom w:val="0"/>
          <w:divBdr>
            <w:top w:val="none" w:sz="0" w:space="0" w:color="auto"/>
            <w:left w:val="none" w:sz="0" w:space="0" w:color="auto"/>
            <w:bottom w:val="none" w:sz="0" w:space="0" w:color="auto"/>
            <w:right w:val="none" w:sz="0" w:space="0" w:color="auto"/>
          </w:divBdr>
        </w:div>
        <w:div w:id="682123908">
          <w:marLeft w:val="432"/>
          <w:marRight w:val="0"/>
          <w:marTop w:val="125"/>
          <w:marBottom w:val="0"/>
          <w:divBdr>
            <w:top w:val="none" w:sz="0" w:space="0" w:color="auto"/>
            <w:left w:val="none" w:sz="0" w:space="0" w:color="auto"/>
            <w:bottom w:val="none" w:sz="0" w:space="0" w:color="auto"/>
            <w:right w:val="none" w:sz="0" w:space="0" w:color="auto"/>
          </w:divBdr>
        </w:div>
        <w:div w:id="835917405">
          <w:marLeft w:val="432"/>
          <w:marRight w:val="0"/>
          <w:marTop w:val="125"/>
          <w:marBottom w:val="0"/>
          <w:divBdr>
            <w:top w:val="none" w:sz="0" w:space="0" w:color="auto"/>
            <w:left w:val="none" w:sz="0" w:space="0" w:color="auto"/>
            <w:bottom w:val="none" w:sz="0" w:space="0" w:color="auto"/>
            <w:right w:val="none" w:sz="0" w:space="0" w:color="auto"/>
          </w:divBdr>
        </w:div>
        <w:div w:id="837844759">
          <w:marLeft w:val="432"/>
          <w:marRight w:val="0"/>
          <w:marTop w:val="125"/>
          <w:marBottom w:val="0"/>
          <w:divBdr>
            <w:top w:val="none" w:sz="0" w:space="0" w:color="auto"/>
            <w:left w:val="none" w:sz="0" w:space="0" w:color="auto"/>
            <w:bottom w:val="none" w:sz="0" w:space="0" w:color="auto"/>
            <w:right w:val="none" w:sz="0" w:space="0" w:color="auto"/>
          </w:divBdr>
        </w:div>
      </w:divsChild>
    </w:div>
    <w:div w:id="26688357">
      <w:bodyDiv w:val="1"/>
      <w:marLeft w:val="0"/>
      <w:marRight w:val="0"/>
      <w:marTop w:val="0"/>
      <w:marBottom w:val="0"/>
      <w:divBdr>
        <w:top w:val="none" w:sz="0" w:space="0" w:color="auto"/>
        <w:left w:val="none" w:sz="0" w:space="0" w:color="auto"/>
        <w:bottom w:val="none" w:sz="0" w:space="0" w:color="auto"/>
        <w:right w:val="none" w:sz="0" w:space="0" w:color="auto"/>
      </w:divBdr>
    </w:div>
    <w:div w:id="45305480">
      <w:bodyDiv w:val="1"/>
      <w:marLeft w:val="0"/>
      <w:marRight w:val="0"/>
      <w:marTop w:val="0"/>
      <w:marBottom w:val="0"/>
      <w:divBdr>
        <w:top w:val="none" w:sz="0" w:space="0" w:color="auto"/>
        <w:left w:val="none" w:sz="0" w:space="0" w:color="auto"/>
        <w:bottom w:val="none" w:sz="0" w:space="0" w:color="auto"/>
        <w:right w:val="none" w:sz="0" w:space="0" w:color="auto"/>
      </w:divBdr>
      <w:divsChild>
        <w:div w:id="224025159">
          <w:marLeft w:val="432"/>
          <w:marRight w:val="0"/>
          <w:marTop w:val="115"/>
          <w:marBottom w:val="0"/>
          <w:divBdr>
            <w:top w:val="none" w:sz="0" w:space="0" w:color="auto"/>
            <w:left w:val="none" w:sz="0" w:space="0" w:color="auto"/>
            <w:bottom w:val="none" w:sz="0" w:space="0" w:color="auto"/>
            <w:right w:val="none" w:sz="0" w:space="0" w:color="auto"/>
          </w:divBdr>
        </w:div>
        <w:div w:id="833373570">
          <w:marLeft w:val="432"/>
          <w:marRight w:val="0"/>
          <w:marTop w:val="115"/>
          <w:marBottom w:val="0"/>
          <w:divBdr>
            <w:top w:val="none" w:sz="0" w:space="0" w:color="auto"/>
            <w:left w:val="none" w:sz="0" w:space="0" w:color="auto"/>
            <w:bottom w:val="none" w:sz="0" w:space="0" w:color="auto"/>
            <w:right w:val="none" w:sz="0" w:space="0" w:color="auto"/>
          </w:divBdr>
        </w:div>
        <w:div w:id="991058453">
          <w:marLeft w:val="432"/>
          <w:marRight w:val="0"/>
          <w:marTop w:val="115"/>
          <w:marBottom w:val="0"/>
          <w:divBdr>
            <w:top w:val="none" w:sz="0" w:space="0" w:color="auto"/>
            <w:left w:val="none" w:sz="0" w:space="0" w:color="auto"/>
            <w:bottom w:val="none" w:sz="0" w:space="0" w:color="auto"/>
            <w:right w:val="none" w:sz="0" w:space="0" w:color="auto"/>
          </w:divBdr>
        </w:div>
        <w:div w:id="1022047455">
          <w:marLeft w:val="432"/>
          <w:marRight w:val="0"/>
          <w:marTop w:val="115"/>
          <w:marBottom w:val="0"/>
          <w:divBdr>
            <w:top w:val="none" w:sz="0" w:space="0" w:color="auto"/>
            <w:left w:val="none" w:sz="0" w:space="0" w:color="auto"/>
            <w:bottom w:val="none" w:sz="0" w:space="0" w:color="auto"/>
            <w:right w:val="none" w:sz="0" w:space="0" w:color="auto"/>
          </w:divBdr>
        </w:div>
        <w:div w:id="1909877325">
          <w:marLeft w:val="432"/>
          <w:marRight w:val="0"/>
          <w:marTop w:val="115"/>
          <w:marBottom w:val="0"/>
          <w:divBdr>
            <w:top w:val="none" w:sz="0" w:space="0" w:color="auto"/>
            <w:left w:val="none" w:sz="0" w:space="0" w:color="auto"/>
            <w:bottom w:val="none" w:sz="0" w:space="0" w:color="auto"/>
            <w:right w:val="none" w:sz="0" w:space="0" w:color="auto"/>
          </w:divBdr>
        </w:div>
        <w:div w:id="2142771702">
          <w:marLeft w:val="432"/>
          <w:marRight w:val="0"/>
          <w:marTop w:val="115"/>
          <w:marBottom w:val="0"/>
          <w:divBdr>
            <w:top w:val="none" w:sz="0" w:space="0" w:color="auto"/>
            <w:left w:val="none" w:sz="0" w:space="0" w:color="auto"/>
            <w:bottom w:val="none" w:sz="0" w:space="0" w:color="auto"/>
            <w:right w:val="none" w:sz="0" w:space="0" w:color="auto"/>
          </w:divBdr>
        </w:div>
      </w:divsChild>
    </w:div>
    <w:div w:id="140000503">
      <w:bodyDiv w:val="1"/>
      <w:marLeft w:val="0"/>
      <w:marRight w:val="0"/>
      <w:marTop w:val="0"/>
      <w:marBottom w:val="0"/>
      <w:divBdr>
        <w:top w:val="none" w:sz="0" w:space="0" w:color="auto"/>
        <w:left w:val="none" w:sz="0" w:space="0" w:color="auto"/>
        <w:bottom w:val="none" w:sz="0" w:space="0" w:color="auto"/>
        <w:right w:val="none" w:sz="0" w:space="0" w:color="auto"/>
      </w:divBdr>
    </w:div>
    <w:div w:id="189804839">
      <w:bodyDiv w:val="1"/>
      <w:marLeft w:val="0"/>
      <w:marRight w:val="0"/>
      <w:marTop w:val="0"/>
      <w:marBottom w:val="0"/>
      <w:divBdr>
        <w:top w:val="none" w:sz="0" w:space="0" w:color="auto"/>
        <w:left w:val="none" w:sz="0" w:space="0" w:color="auto"/>
        <w:bottom w:val="none" w:sz="0" w:space="0" w:color="auto"/>
        <w:right w:val="none" w:sz="0" w:space="0" w:color="auto"/>
      </w:divBdr>
    </w:div>
    <w:div w:id="242105939">
      <w:bodyDiv w:val="1"/>
      <w:marLeft w:val="0"/>
      <w:marRight w:val="0"/>
      <w:marTop w:val="0"/>
      <w:marBottom w:val="0"/>
      <w:divBdr>
        <w:top w:val="none" w:sz="0" w:space="0" w:color="auto"/>
        <w:left w:val="none" w:sz="0" w:space="0" w:color="auto"/>
        <w:bottom w:val="none" w:sz="0" w:space="0" w:color="auto"/>
        <w:right w:val="none" w:sz="0" w:space="0" w:color="auto"/>
      </w:divBdr>
    </w:div>
    <w:div w:id="254559433">
      <w:bodyDiv w:val="1"/>
      <w:marLeft w:val="0"/>
      <w:marRight w:val="0"/>
      <w:marTop w:val="0"/>
      <w:marBottom w:val="0"/>
      <w:divBdr>
        <w:top w:val="none" w:sz="0" w:space="0" w:color="auto"/>
        <w:left w:val="none" w:sz="0" w:space="0" w:color="auto"/>
        <w:bottom w:val="none" w:sz="0" w:space="0" w:color="auto"/>
        <w:right w:val="none" w:sz="0" w:space="0" w:color="auto"/>
      </w:divBdr>
    </w:div>
    <w:div w:id="265234248">
      <w:bodyDiv w:val="1"/>
      <w:marLeft w:val="0"/>
      <w:marRight w:val="0"/>
      <w:marTop w:val="0"/>
      <w:marBottom w:val="0"/>
      <w:divBdr>
        <w:top w:val="none" w:sz="0" w:space="0" w:color="auto"/>
        <w:left w:val="none" w:sz="0" w:space="0" w:color="auto"/>
        <w:bottom w:val="none" w:sz="0" w:space="0" w:color="auto"/>
        <w:right w:val="none" w:sz="0" w:space="0" w:color="auto"/>
      </w:divBdr>
    </w:div>
    <w:div w:id="328481398">
      <w:bodyDiv w:val="1"/>
      <w:marLeft w:val="0"/>
      <w:marRight w:val="0"/>
      <w:marTop w:val="0"/>
      <w:marBottom w:val="0"/>
      <w:divBdr>
        <w:top w:val="none" w:sz="0" w:space="0" w:color="auto"/>
        <w:left w:val="none" w:sz="0" w:space="0" w:color="auto"/>
        <w:bottom w:val="none" w:sz="0" w:space="0" w:color="auto"/>
        <w:right w:val="none" w:sz="0" w:space="0" w:color="auto"/>
      </w:divBdr>
    </w:div>
    <w:div w:id="338777196">
      <w:bodyDiv w:val="1"/>
      <w:marLeft w:val="0"/>
      <w:marRight w:val="0"/>
      <w:marTop w:val="0"/>
      <w:marBottom w:val="0"/>
      <w:divBdr>
        <w:top w:val="none" w:sz="0" w:space="0" w:color="auto"/>
        <w:left w:val="none" w:sz="0" w:space="0" w:color="auto"/>
        <w:bottom w:val="none" w:sz="0" w:space="0" w:color="auto"/>
        <w:right w:val="none" w:sz="0" w:space="0" w:color="auto"/>
      </w:divBdr>
    </w:div>
    <w:div w:id="359401450">
      <w:bodyDiv w:val="1"/>
      <w:marLeft w:val="0"/>
      <w:marRight w:val="0"/>
      <w:marTop w:val="0"/>
      <w:marBottom w:val="0"/>
      <w:divBdr>
        <w:top w:val="none" w:sz="0" w:space="0" w:color="auto"/>
        <w:left w:val="none" w:sz="0" w:space="0" w:color="auto"/>
        <w:bottom w:val="none" w:sz="0" w:space="0" w:color="auto"/>
        <w:right w:val="none" w:sz="0" w:space="0" w:color="auto"/>
      </w:divBdr>
    </w:div>
    <w:div w:id="382751431">
      <w:bodyDiv w:val="1"/>
      <w:marLeft w:val="0"/>
      <w:marRight w:val="0"/>
      <w:marTop w:val="0"/>
      <w:marBottom w:val="0"/>
      <w:divBdr>
        <w:top w:val="none" w:sz="0" w:space="0" w:color="auto"/>
        <w:left w:val="none" w:sz="0" w:space="0" w:color="auto"/>
        <w:bottom w:val="none" w:sz="0" w:space="0" w:color="auto"/>
        <w:right w:val="none" w:sz="0" w:space="0" w:color="auto"/>
      </w:divBdr>
    </w:div>
    <w:div w:id="386954099">
      <w:bodyDiv w:val="1"/>
      <w:marLeft w:val="0"/>
      <w:marRight w:val="0"/>
      <w:marTop w:val="0"/>
      <w:marBottom w:val="0"/>
      <w:divBdr>
        <w:top w:val="none" w:sz="0" w:space="0" w:color="auto"/>
        <w:left w:val="none" w:sz="0" w:space="0" w:color="auto"/>
        <w:bottom w:val="none" w:sz="0" w:space="0" w:color="auto"/>
        <w:right w:val="none" w:sz="0" w:space="0" w:color="auto"/>
      </w:divBdr>
    </w:div>
    <w:div w:id="413938770">
      <w:bodyDiv w:val="1"/>
      <w:marLeft w:val="0"/>
      <w:marRight w:val="0"/>
      <w:marTop w:val="0"/>
      <w:marBottom w:val="0"/>
      <w:divBdr>
        <w:top w:val="none" w:sz="0" w:space="0" w:color="auto"/>
        <w:left w:val="none" w:sz="0" w:space="0" w:color="auto"/>
        <w:bottom w:val="none" w:sz="0" w:space="0" w:color="auto"/>
        <w:right w:val="none" w:sz="0" w:space="0" w:color="auto"/>
      </w:divBdr>
    </w:div>
    <w:div w:id="437607883">
      <w:bodyDiv w:val="1"/>
      <w:marLeft w:val="0"/>
      <w:marRight w:val="0"/>
      <w:marTop w:val="0"/>
      <w:marBottom w:val="0"/>
      <w:divBdr>
        <w:top w:val="none" w:sz="0" w:space="0" w:color="auto"/>
        <w:left w:val="none" w:sz="0" w:space="0" w:color="auto"/>
        <w:bottom w:val="none" w:sz="0" w:space="0" w:color="auto"/>
        <w:right w:val="none" w:sz="0" w:space="0" w:color="auto"/>
      </w:divBdr>
    </w:div>
    <w:div w:id="440148219">
      <w:bodyDiv w:val="1"/>
      <w:marLeft w:val="0"/>
      <w:marRight w:val="0"/>
      <w:marTop w:val="0"/>
      <w:marBottom w:val="0"/>
      <w:divBdr>
        <w:top w:val="none" w:sz="0" w:space="0" w:color="auto"/>
        <w:left w:val="none" w:sz="0" w:space="0" w:color="auto"/>
        <w:bottom w:val="none" w:sz="0" w:space="0" w:color="auto"/>
        <w:right w:val="none" w:sz="0" w:space="0" w:color="auto"/>
      </w:divBdr>
    </w:div>
    <w:div w:id="452478822">
      <w:bodyDiv w:val="1"/>
      <w:marLeft w:val="0"/>
      <w:marRight w:val="0"/>
      <w:marTop w:val="0"/>
      <w:marBottom w:val="0"/>
      <w:divBdr>
        <w:top w:val="none" w:sz="0" w:space="0" w:color="auto"/>
        <w:left w:val="none" w:sz="0" w:space="0" w:color="auto"/>
        <w:bottom w:val="none" w:sz="0" w:space="0" w:color="auto"/>
        <w:right w:val="none" w:sz="0" w:space="0" w:color="auto"/>
      </w:divBdr>
    </w:div>
    <w:div w:id="464272972">
      <w:bodyDiv w:val="1"/>
      <w:marLeft w:val="0"/>
      <w:marRight w:val="0"/>
      <w:marTop w:val="0"/>
      <w:marBottom w:val="0"/>
      <w:divBdr>
        <w:top w:val="none" w:sz="0" w:space="0" w:color="auto"/>
        <w:left w:val="none" w:sz="0" w:space="0" w:color="auto"/>
        <w:bottom w:val="none" w:sz="0" w:space="0" w:color="auto"/>
        <w:right w:val="none" w:sz="0" w:space="0" w:color="auto"/>
      </w:divBdr>
    </w:div>
    <w:div w:id="472409476">
      <w:bodyDiv w:val="1"/>
      <w:marLeft w:val="0"/>
      <w:marRight w:val="0"/>
      <w:marTop w:val="0"/>
      <w:marBottom w:val="0"/>
      <w:divBdr>
        <w:top w:val="none" w:sz="0" w:space="0" w:color="auto"/>
        <w:left w:val="none" w:sz="0" w:space="0" w:color="auto"/>
        <w:bottom w:val="none" w:sz="0" w:space="0" w:color="auto"/>
        <w:right w:val="none" w:sz="0" w:space="0" w:color="auto"/>
      </w:divBdr>
    </w:div>
    <w:div w:id="559054837">
      <w:bodyDiv w:val="1"/>
      <w:marLeft w:val="0"/>
      <w:marRight w:val="0"/>
      <w:marTop w:val="0"/>
      <w:marBottom w:val="0"/>
      <w:divBdr>
        <w:top w:val="none" w:sz="0" w:space="0" w:color="auto"/>
        <w:left w:val="none" w:sz="0" w:space="0" w:color="auto"/>
        <w:bottom w:val="none" w:sz="0" w:space="0" w:color="auto"/>
        <w:right w:val="none" w:sz="0" w:space="0" w:color="auto"/>
      </w:divBdr>
    </w:div>
    <w:div w:id="610357053">
      <w:bodyDiv w:val="1"/>
      <w:marLeft w:val="0"/>
      <w:marRight w:val="0"/>
      <w:marTop w:val="0"/>
      <w:marBottom w:val="0"/>
      <w:divBdr>
        <w:top w:val="none" w:sz="0" w:space="0" w:color="auto"/>
        <w:left w:val="none" w:sz="0" w:space="0" w:color="auto"/>
        <w:bottom w:val="none" w:sz="0" w:space="0" w:color="auto"/>
        <w:right w:val="none" w:sz="0" w:space="0" w:color="auto"/>
      </w:divBdr>
    </w:div>
    <w:div w:id="615218528">
      <w:bodyDiv w:val="1"/>
      <w:marLeft w:val="0"/>
      <w:marRight w:val="0"/>
      <w:marTop w:val="0"/>
      <w:marBottom w:val="0"/>
      <w:divBdr>
        <w:top w:val="none" w:sz="0" w:space="0" w:color="auto"/>
        <w:left w:val="none" w:sz="0" w:space="0" w:color="auto"/>
        <w:bottom w:val="none" w:sz="0" w:space="0" w:color="auto"/>
        <w:right w:val="none" w:sz="0" w:space="0" w:color="auto"/>
      </w:divBdr>
    </w:div>
    <w:div w:id="627930658">
      <w:bodyDiv w:val="1"/>
      <w:marLeft w:val="0"/>
      <w:marRight w:val="0"/>
      <w:marTop w:val="0"/>
      <w:marBottom w:val="0"/>
      <w:divBdr>
        <w:top w:val="none" w:sz="0" w:space="0" w:color="auto"/>
        <w:left w:val="none" w:sz="0" w:space="0" w:color="auto"/>
        <w:bottom w:val="none" w:sz="0" w:space="0" w:color="auto"/>
        <w:right w:val="none" w:sz="0" w:space="0" w:color="auto"/>
      </w:divBdr>
    </w:div>
    <w:div w:id="638610172">
      <w:bodyDiv w:val="1"/>
      <w:marLeft w:val="0"/>
      <w:marRight w:val="0"/>
      <w:marTop w:val="0"/>
      <w:marBottom w:val="0"/>
      <w:divBdr>
        <w:top w:val="none" w:sz="0" w:space="0" w:color="auto"/>
        <w:left w:val="none" w:sz="0" w:space="0" w:color="auto"/>
        <w:bottom w:val="none" w:sz="0" w:space="0" w:color="auto"/>
        <w:right w:val="none" w:sz="0" w:space="0" w:color="auto"/>
      </w:divBdr>
    </w:div>
    <w:div w:id="657881079">
      <w:bodyDiv w:val="1"/>
      <w:marLeft w:val="0"/>
      <w:marRight w:val="0"/>
      <w:marTop w:val="0"/>
      <w:marBottom w:val="0"/>
      <w:divBdr>
        <w:top w:val="none" w:sz="0" w:space="0" w:color="auto"/>
        <w:left w:val="none" w:sz="0" w:space="0" w:color="auto"/>
        <w:bottom w:val="none" w:sz="0" w:space="0" w:color="auto"/>
        <w:right w:val="none" w:sz="0" w:space="0" w:color="auto"/>
      </w:divBdr>
    </w:div>
    <w:div w:id="671377329">
      <w:bodyDiv w:val="1"/>
      <w:marLeft w:val="0"/>
      <w:marRight w:val="0"/>
      <w:marTop w:val="0"/>
      <w:marBottom w:val="0"/>
      <w:divBdr>
        <w:top w:val="none" w:sz="0" w:space="0" w:color="auto"/>
        <w:left w:val="none" w:sz="0" w:space="0" w:color="auto"/>
        <w:bottom w:val="none" w:sz="0" w:space="0" w:color="auto"/>
        <w:right w:val="none" w:sz="0" w:space="0" w:color="auto"/>
      </w:divBdr>
    </w:div>
    <w:div w:id="690187258">
      <w:bodyDiv w:val="1"/>
      <w:marLeft w:val="0"/>
      <w:marRight w:val="0"/>
      <w:marTop w:val="0"/>
      <w:marBottom w:val="0"/>
      <w:divBdr>
        <w:top w:val="none" w:sz="0" w:space="0" w:color="auto"/>
        <w:left w:val="none" w:sz="0" w:space="0" w:color="auto"/>
        <w:bottom w:val="none" w:sz="0" w:space="0" w:color="auto"/>
        <w:right w:val="none" w:sz="0" w:space="0" w:color="auto"/>
      </w:divBdr>
      <w:divsChild>
        <w:div w:id="663514080">
          <w:marLeft w:val="432"/>
          <w:marRight w:val="0"/>
          <w:marTop w:val="125"/>
          <w:marBottom w:val="0"/>
          <w:divBdr>
            <w:top w:val="none" w:sz="0" w:space="0" w:color="auto"/>
            <w:left w:val="none" w:sz="0" w:space="0" w:color="auto"/>
            <w:bottom w:val="none" w:sz="0" w:space="0" w:color="auto"/>
            <w:right w:val="none" w:sz="0" w:space="0" w:color="auto"/>
          </w:divBdr>
        </w:div>
        <w:div w:id="875235187">
          <w:marLeft w:val="432"/>
          <w:marRight w:val="0"/>
          <w:marTop w:val="125"/>
          <w:marBottom w:val="0"/>
          <w:divBdr>
            <w:top w:val="none" w:sz="0" w:space="0" w:color="auto"/>
            <w:left w:val="none" w:sz="0" w:space="0" w:color="auto"/>
            <w:bottom w:val="none" w:sz="0" w:space="0" w:color="auto"/>
            <w:right w:val="none" w:sz="0" w:space="0" w:color="auto"/>
          </w:divBdr>
        </w:div>
        <w:div w:id="1122965920">
          <w:marLeft w:val="432"/>
          <w:marRight w:val="0"/>
          <w:marTop w:val="125"/>
          <w:marBottom w:val="0"/>
          <w:divBdr>
            <w:top w:val="none" w:sz="0" w:space="0" w:color="auto"/>
            <w:left w:val="none" w:sz="0" w:space="0" w:color="auto"/>
            <w:bottom w:val="none" w:sz="0" w:space="0" w:color="auto"/>
            <w:right w:val="none" w:sz="0" w:space="0" w:color="auto"/>
          </w:divBdr>
        </w:div>
      </w:divsChild>
    </w:div>
    <w:div w:id="838228673">
      <w:bodyDiv w:val="1"/>
      <w:marLeft w:val="0"/>
      <w:marRight w:val="0"/>
      <w:marTop w:val="0"/>
      <w:marBottom w:val="0"/>
      <w:divBdr>
        <w:top w:val="none" w:sz="0" w:space="0" w:color="auto"/>
        <w:left w:val="none" w:sz="0" w:space="0" w:color="auto"/>
        <w:bottom w:val="none" w:sz="0" w:space="0" w:color="auto"/>
        <w:right w:val="none" w:sz="0" w:space="0" w:color="auto"/>
      </w:divBdr>
    </w:div>
    <w:div w:id="895702185">
      <w:bodyDiv w:val="1"/>
      <w:marLeft w:val="0"/>
      <w:marRight w:val="0"/>
      <w:marTop w:val="0"/>
      <w:marBottom w:val="0"/>
      <w:divBdr>
        <w:top w:val="none" w:sz="0" w:space="0" w:color="auto"/>
        <w:left w:val="none" w:sz="0" w:space="0" w:color="auto"/>
        <w:bottom w:val="none" w:sz="0" w:space="0" w:color="auto"/>
        <w:right w:val="none" w:sz="0" w:space="0" w:color="auto"/>
      </w:divBdr>
    </w:div>
    <w:div w:id="917977861">
      <w:bodyDiv w:val="1"/>
      <w:marLeft w:val="0"/>
      <w:marRight w:val="0"/>
      <w:marTop w:val="0"/>
      <w:marBottom w:val="0"/>
      <w:divBdr>
        <w:top w:val="none" w:sz="0" w:space="0" w:color="auto"/>
        <w:left w:val="none" w:sz="0" w:space="0" w:color="auto"/>
        <w:bottom w:val="none" w:sz="0" w:space="0" w:color="auto"/>
        <w:right w:val="none" w:sz="0" w:space="0" w:color="auto"/>
      </w:divBdr>
    </w:div>
    <w:div w:id="928274329">
      <w:bodyDiv w:val="1"/>
      <w:marLeft w:val="0"/>
      <w:marRight w:val="0"/>
      <w:marTop w:val="0"/>
      <w:marBottom w:val="0"/>
      <w:divBdr>
        <w:top w:val="none" w:sz="0" w:space="0" w:color="auto"/>
        <w:left w:val="none" w:sz="0" w:space="0" w:color="auto"/>
        <w:bottom w:val="none" w:sz="0" w:space="0" w:color="auto"/>
        <w:right w:val="none" w:sz="0" w:space="0" w:color="auto"/>
      </w:divBdr>
    </w:div>
    <w:div w:id="933589766">
      <w:bodyDiv w:val="1"/>
      <w:marLeft w:val="0"/>
      <w:marRight w:val="0"/>
      <w:marTop w:val="0"/>
      <w:marBottom w:val="0"/>
      <w:divBdr>
        <w:top w:val="none" w:sz="0" w:space="0" w:color="auto"/>
        <w:left w:val="none" w:sz="0" w:space="0" w:color="auto"/>
        <w:bottom w:val="none" w:sz="0" w:space="0" w:color="auto"/>
        <w:right w:val="none" w:sz="0" w:space="0" w:color="auto"/>
      </w:divBdr>
    </w:div>
    <w:div w:id="943004228">
      <w:bodyDiv w:val="1"/>
      <w:marLeft w:val="0"/>
      <w:marRight w:val="0"/>
      <w:marTop w:val="0"/>
      <w:marBottom w:val="0"/>
      <w:divBdr>
        <w:top w:val="none" w:sz="0" w:space="0" w:color="auto"/>
        <w:left w:val="none" w:sz="0" w:space="0" w:color="auto"/>
        <w:bottom w:val="none" w:sz="0" w:space="0" w:color="auto"/>
        <w:right w:val="none" w:sz="0" w:space="0" w:color="auto"/>
      </w:divBdr>
    </w:div>
    <w:div w:id="999314231">
      <w:bodyDiv w:val="1"/>
      <w:marLeft w:val="0"/>
      <w:marRight w:val="0"/>
      <w:marTop w:val="0"/>
      <w:marBottom w:val="0"/>
      <w:divBdr>
        <w:top w:val="none" w:sz="0" w:space="0" w:color="auto"/>
        <w:left w:val="none" w:sz="0" w:space="0" w:color="auto"/>
        <w:bottom w:val="none" w:sz="0" w:space="0" w:color="auto"/>
        <w:right w:val="none" w:sz="0" w:space="0" w:color="auto"/>
      </w:divBdr>
      <w:divsChild>
        <w:div w:id="4014333">
          <w:marLeft w:val="432"/>
          <w:marRight w:val="0"/>
          <w:marTop w:val="115"/>
          <w:marBottom w:val="0"/>
          <w:divBdr>
            <w:top w:val="none" w:sz="0" w:space="0" w:color="auto"/>
            <w:left w:val="none" w:sz="0" w:space="0" w:color="auto"/>
            <w:bottom w:val="none" w:sz="0" w:space="0" w:color="auto"/>
            <w:right w:val="none" w:sz="0" w:space="0" w:color="auto"/>
          </w:divBdr>
        </w:div>
        <w:div w:id="895310878">
          <w:marLeft w:val="432"/>
          <w:marRight w:val="0"/>
          <w:marTop w:val="115"/>
          <w:marBottom w:val="0"/>
          <w:divBdr>
            <w:top w:val="none" w:sz="0" w:space="0" w:color="auto"/>
            <w:left w:val="none" w:sz="0" w:space="0" w:color="auto"/>
            <w:bottom w:val="none" w:sz="0" w:space="0" w:color="auto"/>
            <w:right w:val="none" w:sz="0" w:space="0" w:color="auto"/>
          </w:divBdr>
        </w:div>
        <w:div w:id="1277980438">
          <w:marLeft w:val="432"/>
          <w:marRight w:val="0"/>
          <w:marTop w:val="115"/>
          <w:marBottom w:val="0"/>
          <w:divBdr>
            <w:top w:val="none" w:sz="0" w:space="0" w:color="auto"/>
            <w:left w:val="none" w:sz="0" w:space="0" w:color="auto"/>
            <w:bottom w:val="none" w:sz="0" w:space="0" w:color="auto"/>
            <w:right w:val="none" w:sz="0" w:space="0" w:color="auto"/>
          </w:divBdr>
        </w:div>
        <w:div w:id="1405227744">
          <w:marLeft w:val="432"/>
          <w:marRight w:val="0"/>
          <w:marTop w:val="115"/>
          <w:marBottom w:val="0"/>
          <w:divBdr>
            <w:top w:val="none" w:sz="0" w:space="0" w:color="auto"/>
            <w:left w:val="none" w:sz="0" w:space="0" w:color="auto"/>
            <w:bottom w:val="none" w:sz="0" w:space="0" w:color="auto"/>
            <w:right w:val="none" w:sz="0" w:space="0" w:color="auto"/>
          </w:divBdr>
        </w:div>
        <w:div w:id="1437559394">
          <w:marLeft w:val="432"/>
          <w:marRight w:val="0"/>
          <w:marTop w:val="115"/>
          <w:marBottom w:val="0"/>
          <w:divBdr>
            <w:top w:val="none" w:sz="0" w:space="0" w:color="auto"/>
            <w:left w:val="none" w:sz="0" w:space="0" w:color="auto"/>
            <w:bottom w:val="none" w:sz="0" w:space="0" w:color="auto"/>
            <w:right w:val="none" w:sz="0" w:space="0" w:color="auto"/>
          </w:divBdr>
        </w:div>
        <w:div w:id="1886793957">
          <w:marLeft w:val="432"/>
          <w:marRight w:val="0"/>
          <w:marTop w:val="115"/>
          <w:marBottom w:val="0"/>
          <w:divBdr>
            <w:top w:val="none" w:sz="0" w:space="0" w:color="auto"/>
            <w:left w:val="none" w:sz="0" w:space="0" w:color="auto"/>
            <w:bottom w:val="none" w:sz="0" w:space="0" w:color="auto"/>
            <w:right w:val="none" w:sz="0" w:space="0" w:color="auto"/>
          </w:divBdr>
        </w:div>
      </w:divsChild>
    </w:div>
    <w:div w:id="1035156455">
      <w:bodyDiv w:val="1"/>
      <w:marLeft w:val="0"/>
      <w:marRight w:val="0"/>
      <w:marTop w:val="0"/>
      <w:marBottom w:val="0"/>
      <w:divBdr>
        <w:top w:val="none" w:sz="0" w:space="0" w:color="auto"/>
        <w:left w:val="none" w:sz="0" w:space="0" w:color="auto"/>
        <w:bottom w:val="none" w:sz="0" w:space="0" w:color="auto"/>
        <w:right w:val="none" w:sz="0" w:space="0" w:color="auto"/>
      </w:divBdr>
    </w:div>
    <w:div w:id="1072193143">
      <w:bodyDiv w:val="1"/>
      <w:marLeft w:val="0"/>
      <w:marRight w:val="0"/>
      <w:marTop w:val="0"/>
      <w:marBottom w:val="0"/>
      <w:divBdr>
        <w:top w:val="none" w:sz="0" w:space="0" w:color="auto"/>
        <w:left w:val="none" w:sz="0" w:space="0" w:color="auto"/>
        <w:bottom w:val="none" w:sz="0" w:space="0" w:color="auto"/>
        <w:right w:val="none" w:sz="0" w:space="0" w:color="auto"/>
      </w:divBdr>
    </w:div>
    <w:div w:id="1099377646">
      <w:bodyDiv w:val="1"/>
      <w:marLeft w:val="0"/>
      <w:marRight w:val="0"/>
      <w:marTop w:val="0"/>
      <w:marBottom w:val="0"/>
      <w:divBdr>
        <w:top w:val="none" w:sz="0" w:space="0" w:color="auto"/>
        <w:left w:val="none" w:sz="0" w:space="0" w:color="auto"/>
        <w:bottom w:val="none" w:sz="0" w:space="0" w:color="auto"/>
        <w:right w:val="none" w:sz="0" w:space="0" w:color="auto"/>
      </w:divBdr>
    </w:div>
    <w:div w:id="1160072789">
      <w:bodyDiv w:val="1"/>
      <w:marLeft w:val="0"/>
      <w:marRight w:val="0"/>
      <w:marTop w:val="0"/>
      <w:marBottom w:val="0"/>
      <w:divBdr>
        <w:top w:val="none" w:sz="0" w:space="0" w:color="auto"/>
        <w:left w:val="none" w:sz="0" w:space="0" w:color="auto"/>
        <w:bottom w:val="none" w:sz="0" w:space="0" w:color="auto"/>
        <w:right w:val="none" w:sz="0" w:space="0" w:color="auto"/>
      </w:divBdr>
    </w:div>
    <w:div w:id="1213955814">
      <w:bodyDiv w:val="1"/>
      <w:marLeft w:val="0"/>
      <w:marRight w:val="0"/>
      <w:marTop w:val="0"/>
      <w:marBottom w:val="0"/>
      <w:divBdr>
        <w:top w:val="none" w:sz="0" w:space="0" w:color="auto"/>
        <w:left w:val="none" w:sz="0" w:space="0" w:color="auto"/>
        <w:bottom w:val="none" w:sz="0" w:space="0" w:color="auto"/>
        <w:right w:val="none" w:sz="0" w:space="0" w:color="auto"/>
      </w:divBdr>
      <w:divsChild>
        <w:div w:id="166332779">
          <w:marLeft w:val="432"/>
          <w:marRight w:val="0"/>
          <w:marTop w:val="115"/>
          <w:marBottom w:val="0"/>
          <w:divBdr>
            <w:top w:val="none" w:sz="0" w:space="0" w:color="auto"/>
            <w:left w:val="none" w:sz="0" w:space="0" w:color="auto"/>
            <w:bottom w:val="none" w:sz="0" w:space="0" w:color="auto"/>
            <w:right w:val="none" w:sz="0" w:space="0" w:color="auto"/>
          </w:divBdr>
        </w:div>
        <w:div w:id="645015474">
          <w:marLeft w:val="432"/>
          <w:marRight w:val="0"/>
          <w:marTop w:val="115"/>
          <w:marBottom w:val="0"/>
          <w:divBdr>
            <w:top w:val="none" w:sz="0" w:space="0" w:color="auto"/>
            <w:left w:val="none" w:sz="0" w:space="0" w:color="auto"/>
            <w:bottom w:val="none" w:sz="0" w:space="0" w:color="auto"/>
            <w:right w:val="none" w:sz="0" w:space="0" w:color="auto"/>
          </w:divBdr>
        </w:div>
        <w:div w:id="841160622">
          <w:marLeft w:val="432"/>
          <w:marRight w:val="0"/>
          <w:marTop w:val="115"/>
          <w:marBottom w:val="0"/>
          <w:divBdr>
            <w:top w:val="none" w:sz="0" w:space="0" w:color="auto"/>
            <w:left w:val="none" w:sz="0" w:space="0" w:color="auto"/>
            <w:bottom w:val="none" w:sz="0" w:space="0" w:color="auto"/>
            <w:right w:val="none" w:sz="0" w:space="0" w:color="auto"/>
          </w:divBdr>
        </w:div>
        <w:div w:id="1012486427">
          <w:marLeft w:val="432"/>
          <w:marRight w:val="0"/>
          <w:marTop w:val="115"/>
          <w:marBottom w:val="0"/>
          <w:divBdr>
            <w:top w:val="none" w:sz="0" w:space="0" w:color="auto"/>
            <w:left w:val="none" w:sz="0" w:space="0" w:color="auto"/>
            <w:bottom w:val="none" w:sz="0" w:space="0" w:color="auto"/>
            <w:right w:val="none" w:sz="0" w:space="0" w:color="auto"/>
          </w:divBdr>
        </w:div>
        <w:div w:id="2020617093">
          <w:marLeft w:val="432"/>
          <w:marRight w:val="0"/>
          <w:marTop w:val="115"/>
          <w:marBottom w:val="0"/>
          <w:divBdr>
            <w:top w:val="none" w:sz="0" w:space="0" w:color="auto"/>
            <w:left w:val="none" w:sz="0" w:space="0" w:color="auto"/>
            <w:bottom w:val="none" w:sz="0" w:space="0" w:color="auto"/>
            <w:right w:val="none" w:sz="0" w:space="0" w:color="auto"/>
          </w:divBdr>
        </w:div>
        <w:div w:id="2051683460">
          <w:marLeft w:val="432"/>
          <w:marRight w:val="0"/>
          <w:marTop w:val="115"/>
          <w:marBottom w:val="0"/>
          <w:divBdr>
            <w:top w:val="none" w:sz="0" w:space="0" w:color="auto"/>
            <w:left w:val="none" w:sz="0" w:space="0" w:color="auto"/>
            <w:bottom w:val="none" w:sz="0" w:space="0" w:color="auto"/>
            <w:right w:val="none" w:sz="0" w:space="0" w:color="auto"/>
          </w:divBdr>
        </w:div>
      </w:divsChild>
    </w:div>
    <w:div w:id="1229536143">
      <w:bodyDiv w:val="1"/>
      <w:marLeft w:val="0"/>
      <w:marRight w:val="0"/>
      <w:marTop w:val="0"/>
      <w:marBottom w:val="0"/>
      <w:divBdr>
        <w:top w:val="none" w:sz="0" w:space="0" w:color="auto"/>
        <w:left w:val="none" w:sz="0" w:space="0" w:color="auto"/>
        <w:bottom w:val="none" w:sz="0" w:space="0" w:color="auto"/>
        <w:right w:val="none" w:sz="0" w:space="0" w:color="auto"/>
      </w:divBdr>
    </w:div>
    <w:div w:id="1232615540">
      <w:bodyDiv w:val="1"/>
      <w:marLeft w:val="0"/>
      <w:marRight w:val="0"/>
      <w:marTop w:val="0"/>
      <w:marBottom w:val="0"/>
      <w:divBdr>
        <w:top w:val="none" w:sz="0" w:space="0" w:color="auto"/>
        <w:left w:val="none" w:sz="0" w:space="0" w:color="auto"/>
        <w:bottom w:val="none" w:sz="0" w:space="0" w:color="auto"/>
        <w:right w:val="none" w:sz="0" w:space="0" w:color="auto"/>
      </w:divBdr>
      <w:divsChild>
        <w:div w:id="1408267120">
          <w:marLeft w:val="432"/>
          <w:marRight w:val="0"/>
          <w:marTop w:val="115"/>
          <w:marBottom w:val="0"/>
          <w:divBdr>
            <w:top w:val="none" w:sz="0" w:space="0" w:color="auto"/>
            <w:left w:val="none" w:sz="0" w:space="0" w:color="auto"/>
            <w:bottom w:val="none" w:sz="0" w:space="0" w:color="auto"/>
            <w:right w:val="none" w:sz="0" w:space="0" w:color="auto"/>
          </w:divBdr>
        </w:div>
      </w:divsChild>
    </w:div>
    <w:div w:id="1310137746">
      <w:bodyDiv w:val="1"/>
      <w:marLeft w:val="0"/>
      <w:marRight w:val="0"/>
      <w:marTop w:val="0"/>
      <w:marBottom w:val="0"/>
      <w:divBdr>
        <w:top w:val="none" w:sz="0" w:space="0" w:color="auto"/>
        <w:left w:val="none" w:sz="0" w:space="0" w:color="auto"/>
        <w:bottom w:val="none" w:sz="0" w:space="0" w:color="auto"/>
        <w:right w:val="none" w:sz="0" w:space="0" w:color="auto"/>
      </w:divBdr>
    </w:div>
    <w:div w:id="1310281211">
      <w:bodyDiv w:val="1"/>
      <w:marLeft w:val="0"/>
      <w:marRight w:val="0"/>
      <w:marTop w:val="0"/>
      <w:marBottom w:val="0"/>
      <w:divBdr>
        <w:top w:val="none" w:sz="0" w:space="0" w:color="auto"/>
        <w:left w:val="none" w:sz="0" w:space="0" w:color="auto"/>
        <w:bottom w:val="none" w:sz="0" w:space="0" w:color="auto"/>
        <w:right w:val="none" w:sz="0" w:space="0" w:color="auto"/>
      </w:divBdr>
    </w:div>
    <w:div w:id="1332753967">
      <w:bodyDiv w:val="1"/>
      <w:marLeft w:val="0"/>
      <w:marRight w:val="0"/>
      <w:marTop w:val="0"/>
      <w:marBottom w:val="0"/>
      <w:divBdr>
        <w:top w:val="none" w:sz="0" w:space="0" w:color="auto"/>
        <w:left w:val="none" w:sz="0" w:space="0" w:color="auto"/>
        <w:bottom w:val="none" w:sz="0" w:space="0" w:color="auto"/>
        <w:right w:val="none" w:sz="0" w:space="0" w:color="auto"/>
      </w:divBdr>
    </w:div>
    <w:div w:id="1365985685">
      <w:bodyDiv w:val="1"/>
      <w:marLeft w:val="0"/>
      <w:marRight w:val="0"/>
      <w:marTop w:val="0"/>
      <w:marBottom w:val="0"/>
      <w:divBdr>
        <w:top w:val="none" w:sz="0" w:space="0" w:color="auto"/>
        <w:left w:val="none" w:sz="0" w:space="0" w:color="auto"/>
        <w:bottom w:val="none" w:sz="0" w:space="0" w:color="auto"/>
        <w:right w:val="none" w:sz="0" w:space="0" w:color="auto"/>
      </w:divBdr>
    </w:div>
    <w:div w:id="1385641251">
      <w:bodyDiv w:val="1"/>
      <w:marLeft w:val="0"/>
      <w:marRight w:val="0"/>
      <w:marTop w:val="0"/>
      <w:marBottom w:val="0"/>
      <w:divBdr>
        <w:top w:val="none" w:sz="0" w:space="0" w:color="auto"/>
        <w:left w:val="none" w:sz="0" w:space="0" w:color="auto"/>
        <w:bottom w:val="none" w:sz="0" w:space="0" w:color="auto"/>
        <w:right w:val="none" w:sz="0" w:space="0" w:color="auto"/>
      </w:divBdr>
    </w:div>
    <w:div w:id="1387950856">
      <w:bodyDiv w:val="1"/>
      <w:marLeft w:val="0"/>
      <w:marRight w:val="0"/>
      <w:marTop w:val="0"/>
      <w:marBottom w:val="0"/>
      <w:divBdr>
        <w:top w:val="none" w:sz="0" w:space="0" w:color="auto"/>
        <w:left w:val="none" w:sz="0" w:space="0" w:color="auto"/>
        <w:bottom w:val="none" w:sz="0" w:space="0" w:color="auto"/>
        <w:right w:val="none" w:sz="0" w:space="0" w:color="auto"/>
      </w:divBdr>
    </w:div>
    <w:div w:id="1396002794">
      <w:bodyDiv w:val="1"/>
      <w:marLeft w:val="0"/>
      <w:marRight w:val="0"/>
      <w:marTop w:val="0"/>
      <w:marBottom w:val="0"/>
      <w:divBdr>
        <w:top w:val="none" w:sz="0" w:space="0" w:color="auto"/>
        <w:left w:val="none" w:sz="0" w:space="0" w:color="auto"/>
        <w:bottom w:val="none" w:sz="0" w:space="0" w:color="auto"/>
        <w:right w:val="none" w:sz="0" w:space="0" w:color="auto"/>
      </w:divBdr>
      <w:divsChild>
        <w:div w:id="131213914">
          <w:marLeft w:val="432"/>
          <w:marRight w:val="0"/>
          <w:marTop w:val="115"/>
          <w:marBottom w:val="0"/>
          <w:divBdr>
            <w:top w:val="none" w:sz="0" w:space="0" w:color="auto"/>
            <w:left w:val="none" w:sz="0" w:space="0" w:color="auto"/>
            <w:bottom w:val="none" w:sz="0" w:space="0" w:color="auto"/>
            <w:right w:val="none" w:sz="0" w:space="0" w:color="auto"/>
          </w:divBdr>
        </w:div>
        <w:div w:id="451677936">
          <w:marLeft w:val="432"/>
          <w:marRight w:val="0"/>
          <w:marTop w:val="115"/>
          <w:marBottom w:val="0"/>
          <w:divBdr>
            <w:top w:val="none" w:sz="0" w:space="0" w:color="auto"/>
            <w:left w:val="none" w:sz="0" w:space="0" w:color="auto"/>
            <w:bottom w:val="none" w:sz="0" w:space="0" w:color="auto"/>
            <w:right w:val="none" w:sz="0" w:space="0" w:color="auto"/>
          </w:divBdr>
        </w:div>
        <w:div w:id="690764030">
          <w:marLeft w:val="432"/>
          <w:marRight w:val="0"/>
          <w:marTop w:val="115"/>
          <w:marBottom w:val="0"/>
          <w:divBdr>
            <w:top w:val="none" w:sz="0" w:space="0" w:color="auto"/>
            <w:left w:val="none" w:sz="0" w:space="0" w:color="auto"/>
            <w:bottom w:val="none" w:sz="0" w:space="0" w:color="auto"/>
            <w:right w:val="none" w:sz="0" w:space="0" w:color="auto"/>
          </w:divBdr>
        </w:div>
        <w:div w:id="1313758590">
          <w:marLeft w:val="432"/>
          <w:marRight w:val="0"/>
          <w:marTop w:val="115"/>
          <w:marBottom w:val="0"/>
          <w:divBdr>
            <w:top w:val="none" w:sz="0" w:space="0" w:color="auto"/>
            <w:left w:val="none" w:sz="0" w:space="0" w:color="auto"/>
            <w:bottom w:val="none" w:sz="0" w:space="0" w:color="auto"/>
            <w:right w:val="none" w:sz="0" w:space="0" w:color="auto"/>
          </w:divBdr>
        </w:div>
        <w:div w:id="1425153182">
          <w:marLeft w:val="432"/>
          <w:marRight w:val="0"/>
          <w:marTop w:val="115"/>
          <w:marBottom w:val="0"/>
          <w:divBdr>
            <w:top w:val="none" w:sz="0" w:space="0" w:color="auto"/>
            <w:left w:val="none" w:sz="0" w:space="0" w:color="auto"/>
            <w:bottom w:val="none" w:sz="0" w:space="0" w:color="auto"/>
            <w:right w:val="none" w:sz="0" w:space="0" w:color="auto"/>
          </w:divBdr>
        </w:div>
        <w:div w:id="2051958188">
          <w:marLeft w:val="432"/>
          <w:marRight w:val="0"/>
          <w:marTop w:val="115"/>
          <w:marBottom w:val="0"/>
          <w:divBdr>
            <w:top w:val="none" w:sz="0" w:space="0" w:color="auto"/>
            <w:left w:val="none" w:sz="0" w:space="0" w:color="auto"/>
            <w:bottom w:val="none" w:sz="0" w:space="0" w:color="auto"/>
            <w:right w:val="none" w:sz="0" w:space="0" w:color="auto"/>
          </w:divBdr>
        </w:div>
      </w:divsChild>
    </w:div>
    <w:div w:id="1423800612">
      <w:bodyDiv w:val="1"/>
      <w:marLeft w:val="0"/>
      <w:marRight w:val="0"/>
      <w:marTop w:val="0"/>
      <w:marBottom w:val="0"/>
      <w:divBdr>
        <w:top w:val="none" w:sz="0" w:space="0" w:color="auto"/>
        <w:left w:val="none" w:sz="0" w:space="0" w:color="auto"/>
        <w:bottom w:val="none" w:sz="0" w:space="0" w:color="auto"/>
        <w:right w:val="none" w:sz="0" w:space="0" w:color="auto"/>
      </w:divBdr>
    </w:div>
    <w:div w:id="1438911942">
      <w:bodyDiv w:val="1"/>
      <w:marLeft w:val="0"/>
      <w:marRight w:val="0"/>
      <w:marTop w:val="0"/>
      <w:marBottom w:val="0"/>
      <w:divBdr>
        <w:top w:val="none" w:sz="0" w:space="0" w:color="auto"/>
        <w:left w:val="none" w:sz="0" w:space="0" w:color="auto"/>
        <w:bottom w:val="none" w:sz="0" w:space="0" w:color="auto"/>
        <w:right w:val="none" w:sz="0" w:space="0" w:color="auto"/>
      </w:divBdr>
    </w:div>
    <w:div w:id="1450391681">
      <w:bodyDiv w:val="1"/>
      <w:marLeft w:val="0"/>
      <w:marRight w:val="0"/>
      <w:marTop w:val="0"/>
      <w:marBottom w:val="0"/>
      <w:divBdr>
        <w:top w:val="none" w:sz="0" w:space="0" w:color="auto"/>
        <w:left w:val="none" w:sz="0" w:space="0" w:color="auto"/>
        <w:bottom w:val="none" w:sz="0" w:space="0" w:color="auto"/>
        <w:right w:val="none" w:sz="0" w:space="0" w:color="auto"/>
      </w:divBdr>
    </w:div>
    <w:div w:id="1482885205">
      <w:bodyDiv w:val="1"/>
      <w:marLeft w:val="0"/>
      <w:marRight w:val="0"/>
      <w:marTop w:val="0"/>
      <w:marBottom w:val="0"/>
      <w:divBdr>
        <w:top w:val="none" w:sz="0" w:space="0" w:color="auto"/>
        <w:left w:val="none" w:sz="0" w:space="0" w:color="auto"/>
        <w:bottom w:val="none" w:sz="0" w:space="0" w:color="auto"/>
        <w:right w:val="none" w:sz="0" w:space="0" w:color="auto"/>
      </w:divBdr>
    </w:div>
    <w:div w:id="1500924764">
      <w:bodyDiv w:val="1"/>
      <w:marLeft w:val="0"/>
      <w:marRight w:val="0"/>
      <w:marTop w:val="0"/>
      <w:marBottom w:val="0"/>
      <w:divBdr>
        <w:top w:val="none" w:sz="0" w:space="0" w:color="auto"/>
        <w:left w:val="none" w:sz="0" w:space="0" w:color="auto"/>
        <w:bottom w:val="none" w:sz="0" w:space="0" w:color="auto"/>
        <w:right w:val="none" w:sz="0" w:space="0" w:color="auto"/>
      </w:divBdr>
    </w:div>
    <w:div w:id="1542866614">
      <w:bodyDiv w:val="1"/>
      <w:marLeft w:val="0"/>
      <w:marRight w:val="0"/>
      <w:marTop w:val="0"/>
      <w:marBottom w:val="0"/>
      <w:divBdr>
        <w:top w:val="none" w:sz="0" w:space="0" w:color="auto"/>
        <w:left w:val="none" w:sz="0" w:space="0" w:color="auto"/>
        <w:bottom w:val="none" w:sz="0" w:space="0" w:color="auto"/>
        <w:right w:val="none" w:sz="0" w:space="0" w:color="auto"/>
      </w:divBdr>
    </w:div>
    <w:div w:id="1558512356">
      <w:bodyDiv w:val="1"/>
      <w:marLeft w:val="0"/>
      <w:marRight w:val="0"/>
      <w:marTop w:val="0"/>
      <w:marBottom w:val="0"/>
      <w:divBdr>
        <w:top w:val="none" w:sz="0" w:space="0" w:color="auto"/>
        <w:left w:val="none" w:sz="0" w:space="0" w:color="auto"/>
        <w:bottom w:val="none" w:sz="0" w:space="0" w:color="auto"/>
        <w:right w:val="none" w:sz="0" w:space="0" w:color="auto"/>
      </w:divBdr>
    </w:div>
    <w:div w:id="1564830127">
      <w:bodyDiv w:val="1"/>
      <w:marLeft w:val="0"/>
      <w:marRight w:val="0"/>
      <w:marTop w:val="0"/>
      <w:marBottom w:val="0"/>
      <w:divBdr>
        <w:top w:val="none" w:sz="0" w:space="0" w:color="auto"/>
        <w:left w:val="none" w:sz="0" w:space="0" w:color="auto"/>
        <w:bottom w:val="none" w:sz="0" w:space="0" w:color="auto"/>
        <w:right w:val="none" w:sz="0" w:space="0" w:color="auto"/>
      </w:divBdr>
    </w:div>
    <w:div w:id="1644505196">
      <w:bodyDiv w:val="1"/>
      <w:marLeft w:val="0"/>
      <w:marRight w:val="0"/>
      <w:marTop w:val="0"/>
      <w:marBottom w:val="0"/>
      <w:divBdr>
        <w:top w:val="none" w:sz="0" w:space="0" w:color="auto"/>
        <w:left w:val="none" w:sz="0" w:space="0" w:color="auto"/>
        <w:bottom w:val="none" w:sz="0" w:space="0" w:color="auto"/>
        <w:right w:val="none" w:sz="0" w:space="0" w:color="auto"/>
      </w:divBdr>
    </w:div>
    <w:div w:id="1758205147">
      <w:bodyDiv w:val="1"/>
      <w:marLeft w:val="0"/>
      <w:marRight w:val="0"/>
      <w:marTop w:val="0"/>
      <w:marBottom w:val="0"/>
      <w:divBdr>
        <w:top w:val="none" w:sz="0" w:space="0" w:color="auto"/>
        <w:left w:val="none" w:sz="0" w:space="0" w:color="auto"/>
        <w:bottom w:val="none" w:sz="0" w:space="0" w:color="auto"/>
        <w:right w:val="none" w:sz="0" w:space="0" w:color="auto"/>
      </w:divBdr>
    </w:div>
    <w:div w:id="1766615029">
      <w:bodyDiv w:val="1"/>
      <w:marLeft w:val="0"/>
      <w:marRight w:val="0"/>
      <w:marTop w:val="0"/>
      <w:marBottom w:val="0"/>
      <w:divBdr>
        <w:top w:val="none" w:sz="0" w:space="0" w:color="auto"/>
        <w:left w:val="none" w:sz="0" w:space="0" w:color="auto"/>
        <w:bottom w:val="none" w:sz="0" w:space="0" w:color="auto"/>
        <w:right w:val="none" w:sz="0" w:space="0" w:color="auto"/>
      </w:divBdr>
    </w:div>
    <w:div w:id="1811510996">
      <w:bodyDiv w:val="1"/>
      <w:marLeft w:val="0"/>
      <w:marRight w:val="0"/>
      <w:marTop w:val="0"/>
      <w:marBottom w:val="0"/>
      <w:divBdr>
        <w:top w:val="none" w:sz="0" w:space="0" w:color="auto"/>
        <w:left w:val="none" w:sz="0" w:space="0" w:color="auto"/>
        <w:bottom w:val="none" w:sz="0" w:space="0" w:color="auto"/>
        <w:right w:val="none" w:sz="0" w:space="0" w:color="auto"/>
      </w:divBdr>
    </w:div>
    <w:div w:id="1825856408">
      <w:bodyDiv w:val="1"/>
      <w:marLeft w:val="0"/>
      <w:marRight w:val="0"/>
      <w:marTop w:val="0"/>
      <w:marBottom w:val="0"/>
      <w:divBdr>
        <w:top w:val="none" w:sz="0" w:space="0" w:color="auto"/>
        <w:left w:val="none" w:sz="0" w:space="0" w:color="auto"/>
        <w:bottom w:val="none" w:sz="0" w:space="0" w:color="auto"/>
        <w:right w:val="none" w:sz="0" w:space="0" w:color="auto"/>
      </w:divBdr>
    </w:div>
    <w:div w:id="1842966275">
      <w:bodyDiv w:val="1"/>
      <w:marLeft w:val="0"/>
      <w:marRight w:val="0"/>
      <w:marTop w:val="0"/>
      <w:marBottom w:val="0"/>
      <w:divBdr>
        <w:top w:val="none" w:sz="0" w:space="0" w:color="auto"/>
        <w:left w:val="none" w:sz="0" w:space="0" w:color="auto"/>
        <w:bottom w:val="none" w:sz="0" w:space="0" w:color="auto"/>
        <w:right w:val="none" w:sz="0" w:space="0" w:color="auto"/>
      </w:divBdr>
    </w:div>
    <w:div w:id="1902253986">
      <w:bodyDiv w:val="1"/>
      <w:marLeft w:val="0"/>
      <w:marRight w:val="0"/>
      <w:marTop w:val="0"/>
      <w:marBottom w:val="0"/>
      <w:divBdr>
        <w:top w:val="none" w:sz="0" w:space="0" w:color="auto"/>
        <w:left w:val="none" w:sz="0" w:space="0" w:color="auto"/>
        <w:bottom w:val="none" w:sz="0" w:space="0" w:color="auto"/>
        <w:right w:val="none" w:sz="0" w:space="0" w:color="auto"/>
      </w:divBdr>
    </w:div>
    <w:div w:id="1917789140">
      <w:bodyDiv w:val="1"/>
      <w:marLeft w:val="0"/>
      <w:marRight w:val="0"/>
      <w:marTop w:val="0"/>
      <w:marBottom w:val="0"/>
      <w:divBdr>
        <w:top w:val="none" w:sz="0" w:space="0" w:color="auto"/>
        <w:left w:val="none" w:sz="0" w:space="0" w:color="auto"/>
        <w:bottom w:val="none" w:sz="0" w:space="0" w:color="auto"/>
        <w:right w:val="none" w:sz="0" w:space="0" w:color="auto"/>
      </w:divBdr>
    </w:div>
    <w:div w:id="1950313052">
      <w:bodyDiv w:val="1"/>
      <w:marLeft w:val="0"/>
      <w:marRight w:val="0"/>
      <w:marTop w:val="0"/>
      <w:marBottom w:val="0"/>
      <w:divBdr>
        <w:top w:val="none" w:sz="0" w:space="0" w:color="auto"/>
        <w:left w:val="none" w:sz="0" w:space="0" w:color="auto"/>
        <w:bottom w:val="none" w:sz="0" w:space="0" w:color="auto"/>
        <w:right w:val="none" w:sz="0" w:space="0" w:color="auto"/>
      </w:divBdr>
    </w:div>
    <w:div w:id="2093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t>Ποσοστιαίες Μεταβολές ΑΕΠ, Απασχόλησης &amp; Ανεργίας κατά τα χρόνια 2015-2021</a:t>
            </a:r>
            <a:endParaRPr lang="en-US" sz="1200" b="1"/>
          </a:p>
        </c:rich>
      </c:tx>
      <c:overlay val="0"/>
      <c:spPr>
        <a:noFill/>
        <a:ln>
          <a:noFill/>
        </a:ln>
        <a:effectLst/>
      </c:spPr>
    </c:title>
    <c:autoTitleDeleted val="0"/>
    <c:plotArea>
      <c:layout>
        <c:manualLayout>
          <c:layoutTarget val="inner"/>
          <c:xMode val="edge"/>
          <c:yMode val="edge"/>
          <c:x val="8.8561511925219313E-2"/>
          <c:y val="0.20600686120923153"/>
          <c:w val="0.88418125274539738"/>
          <c:h val="0.67237772442453403"/>
        </c:manualLayout>
      </c:layout>
      <c:lineChart>
        <c:grouping val="standard"/>
        <c:varyColors val="0"/>
        <c:ser>
          <c:idx val="0"/>
          <c:order val="0"/>
          <c:tx>
            <c:strRef>
              <c:f>'Yearly 2021-2012'!$M$11</c:f>
              <c:strCache>
                <c:ptCount val="1"/>
                <c:pt idx="0">
                  <c:v>ΡΥΘΜΟΙ ΑΝΑΠΤΥΞΗΣ  (ΑΕΠ)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62861766469165E-2"/>
                  <c:y val="-4.7267348652213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0-4A3B-A60C-4F7578A00AEE}"/>
                </c:ext>
              </c:extLst>
            </c:dLbl>
            <c:dLbl>
              <c:idx val="1"/>
              <c:layout>
                <c:manualLayout>
                  <c:x val="-6.8143088323458249E-3"/>
                  <c:y val="-3.93894572101781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0-4A3B-A60C-4F7578A00AEE}"/>
                </c:ext>
              </c:extLst>
            </c:dLbl>
            <c:dLbl>
              <c:idx val="2"/>
              <c:layout>
                <c:manualLayout>
                  <c:x val="-1.1357181387243042E-2"/>
                  <c:y val="-3.15115657681424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10-4A3B-A60C-4F7578A00AEE}"/>
                </c:ext>
              </c:extLst>
            </c:dLbl>
            <c:dLbl>
              <c:idx val="3"/>
              <c:layout>
                <c:manualLayout>
                  <c:x val="-2.9528671606831907E-2"/>
                  <c:y val="4.726734865221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0-4A3B-A60C-4F7578A00AEE}"/>
                </c:ext>
              </c:extLst>
            </c:dLbl>
            <c:dLbl>
              <c:idx val="4"/>
              <c:layout>
                <c:manualLayout>
                  <c:x val="-6.1328779491112421E-2"/>
                  <c:y val="2.36336743261067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10-4A3B-A60C-4F7578A00A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'Yearly 2021-2012'!$N$10:$T$10</c:f>
              <c:numCache>
                <c:formatCode>General</c:formatCode>
                <c:ptCount val="7"/>
                <c:pt idx="0">
                  <c:v>2015</c:v>
                </c:pt>
                <c:pt idx="1">
                  <c:v>2016</c:v>
                </c:pt>
                <c:pt idx="2">
                  <c:v>2017</c:v>
                </c:pt>
                <c:pt idx="3">
                  <c:v>2018</c:v>
                </c:pt>
                <c:pt idx="4">
                  <c:v>2019</c:v>
                </c:pt>
                <c:pt idx="5">
                  <c:v>2020</c:v>
                </c:pt>
                <c:pt idx="6">
                  <c:v>2021</c:v>
                </c:pt>
              </c:numCache>
            </c:numRef>
          </c:cat>
          <c:val>
            <c:numRef>
              <c:f>'Yearly 2021-2012'!$N$11:$T$11</c:f>
              <c:numCache>
                <c:formatCode>0.0%</c:formatCode>
                <c:ptCount val="7"/>
                <c:pt idx="0">
                  <c:v>3.2000000000000001E-2</c:v>
                </c:pt>
                <c:pt idx="1">
                  <c:v>6.4000000000000001E-2</c:v>
                </c:pt>
                <c:pt idx="2">
                  <c:v>5.1999999999999998E-2</c:v>
                </c:pt>
                <c:pt idx="3">
                  <c:v>5.1999999999999998E-2</c:v>
                </c:pt>
                <c:pt idx="4">
                  <c:v>3.1E-2</c:v>
                </c:pt>
                <c:pt idx="5">
                  <c:v>-5.0999999999999997E-2</c:v>
                </c:pt>
                <c:pt idx="6">
                  <c:v>5.7000000000000002E-2</c:v>
                </c:pt>
              </c:numCache>
            </c:numRef>
          </c:val>
          <c:smooth val="0"/>
          <c:extLst xmlns:c16r2="http://schemas.microsoft.com/office/drawing/2015/06/chart">
            <c:ext xmlns:c16="http://schemas.microsoft.com/office/drawing/2014/chart" uri="{C3380CC4-5D6E-409C-BE32-E72D297353CC}">
              <c16:uniqueId val="{00000005-6110-4A3B-A60C-4F7578A00AEE}"/>
            </c:ext>
          </c:extLst>
        </c:ser>
        <c:ser>
          <c:idx val="1"/>
          <c:order val="1"/>
          <c:tx>
            <c:strRef>
              <c:f>'Yearly 2021-2012'!$M$12</c:f>
              <c:strCache>
                <c:ptCount val="1"/>
                <c:pt idx="0">
                  <c:v>ΜΕΤΑΒΟΛΕΣ ΑΠΑΣΧΟΛΗΣΗ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0857451097944332E-3"/>
                  <c:y val="-3.93894572101781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110-4A3B-A60C-4F7578A00AEE}"/>
                </c:ext>
              </c:extLst>
            </c:dLbl>
            <c:dLbl>
              <c:idx val="1"/>
              <c:layout>
                <c:manualLayout>
                  <c:x val="-3.4071544161729167E-2"/>
                  <c:y val="-3.54505114891602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110-4A3B-A60C-4F7578A00AEE}"/>
                </c:ext>
              </c:extLst>
            </c:dLbl>
            <c:dLbl>
              <c:idx val="2"/>
              <c:layout>
                <c:manualLayout>
                  <c:x val="-3.4071544161729125E-2"/>
                  <c:y val="1.57557828840712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110-4A3B-A60C-4F7578A00AEE}"/>
                </c:ext>
              </c:extLst>
            </c:dLbl>
            <c:dLbl>
              <c:idx val="3"/>
              <c:layout>
                <c:manualLayout>
                  <c:x val="-2.2714362774486085E-2"/>
                  <c:y val="-3.545051148916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110-4A3B-A60C-4F7578A00AEE}"/>
                </c:ext>
              </c:extLst>
            </c:dLbl>
            <c:dLbl>
              <c:idx val="4"/>
              <c:layout>
                <c:manualLayout>
                  <c:x val="-2.2714362774486083E-3"/>
                  <c:y val="-4.7267348652213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110-4A3B-A60C-4F7578A00AEE}"/>
                </c:ext>
              </c:extLst>
            </c:dLbl>
            <c:dLbl>
              <c:idx val="5"/>
              <c:layout>
                <c:manualLayout>
                  <c:x val="-2.4985799051934692E-2"/>
                  <c:y val="-5.12062943732316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110-4A3B-A60C-4F7578A00A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'Yearly 2021-2012'!$N$10:$T$10</c:f>
              <c:numCache>
                <c:formatCode>General</c:formatCode>
                <c:ptCount val="7"/>
                <c:pt idx="0">
                  <c:v>2015</c:v>
                </c:pt>
                <c:pt idx="1">
                  <c:v>2016</c:v>
                </c:pt>
                <c:pt idx="2">
                  <c:v>2017</c:v>
                </c:pt>
                <c:pt idx="3">
                  <c:v>2018</c:v>
                </c:pt>
                <c:pt idx="4">
                  <c:v>2019</c:v>
                </c:pt>
                <c:pt idx="5">
                  <c:v>2020</c:v>
                </c:pt>
                <c:pt idx="6">
                  <c:v>2021</c:v>
                </c:pt>
              </c:numCache>
            </c:numRef>
          </c:cat>
          <c:val>
            <c:numRef>
              <c:f>'Yearly 2021-2012'!$N$12:$T$12</c:f>
              <c:numCache>
                <c:formatCode>0.0%</c:formatCode>
                <c:ptCount val="7"/>
                <c:pt idx="0">
                  <c:v>-1.2513060282681031E-2</c:v>
                </c:pt>
                <c:pt idx="1">
                  <c:v>1.3562179998994981E-2</c:v>
                </c:pt>
                <c:pt idx="2">
                  <c:v>4.5617804219688203E-2</c:v>
                </c:pt>
                <c:pt idx="3">
                  <c:v>5.599253994763212E-2</c:v>
                </c:pt>
                <c:pt idx="4">
                  <c:v>3.8914582491431308E-2</c:v>
                </c:pt>
                <c:pt idx="5">
                  <c:v>2.1033523979657989E-3</c:v>
                </c:pt>
                <c:pt idx="6">
                  <c:v>3.4000000000000002E-2</c:v>
                </c:pt>
              </c:numCache>
            </c:numRef>
          </c:val>
          <c:smooth val="0"/>
          <c:extLst xmlns:c16r2="http://schemas.microsoft.com/office/drawing/2015/06/chart">
            <c:ext xmlns:c16="http://schemas.microsoft.com/office/drawing/2014/chart" uri="{C3380CC4-5D6E-409C-BE32-E72D297353CC}">
              <c16:uniqueId val="{0000000C-6110-4A3B-A60C-4F7578A00AEE}"/>
            </c:ext>
          </c:extLst>
        </c:ser>
        <c:ser>
          <c:idx val="2"/>
          <c:order val="2"/>
          <c:tx>
            <c:strRef>
              <c:f>'Yearly 2021-2012'!$M$13</c:f>
              <c:strCache>
                <c:ptCount val="1"/>
                <c:pt idx="0">
                  <c:v>ΜΕΤΑΒΟΛΕΣ ΑΝΕΡΓΙΑΣ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6.8143088323458041E-3"/>
                  <c:y val="-3.5450511489160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110-4A3B-A60C-4F7578A00AEE}"/>
                </c:ext>
              </c:extLst>
            </c:dLbl>
            <c:dLbl>
              <c:idx val="1"/>
              <c:layout>
                <c:manualLayout>
                  <c:x val="-2.2714362774486499E-3"/>
                  <c:y val="-4.72673486522137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110-4A3B-A60C-4F7578A00A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'Yearly 2021-2012'!$N$10:$T$10</c:f>
              <c:numCache>
                <c:formatCode>General</c:formatCode>
                <c:ptCount val="7"/>
                <c:pt idx="0">
                  <c:v>2015</c:v>
                </c:pt>
                <c:pt idx="1">
                  <c:v>2016</c:v>
                </c:pt>
                <c:pt idx="2">
                  <c:v>2017</c:v>
                </c:pt>
                <c:pt idx="3">
                  <c:v>2018</c:v>
                </c:pt>
                <c:pt idx="4">
                  <c:v>2019</c:v>
                </c:pt>
                <c:pt idx="5">
                  <c:v>2020</c:v>
                </c:pt>
                <c:pt idx="6">
                  <c:v>2021</c:v>
                </c:pt>
              </c:numCache>
            </c:numRef>
          </c:cat>
          <c:val>
            <c:numRef>
              <c:f>'Yearly 2021-2012'!$N$13:$T$13</c:f>
              <c:numCache>
                <c:formatCode>0.0%</c:formatCode>
                <c:ptCount val="7"/>
                <c:pt idx="0">
                  <c:v>-9.8000000000000004E-2</c:v>
                </c:pt>
                <c:pt idx="1">
                  <c:v>-0.13900000000000001</c:v>
                </c:pt>
                <c:pt idx="2">
                  <c:v>-0.127</c:v>
                </c:pt>
                <c:pt idx="3">
                  <c:v>-0.224</c:v>
                </c:pt>
                <c:pt idx="4">
                  <c:v>-0.13400000000000001</c:v>
                </c:pt>
                <c:pt idx="5">
                  <c:v>8.2000000000000003E-2</c:v>
                </c:pt>
                <c:pt idx="6">
                  <c:v>1.4E-2</c:v>
                </c:pt>
              </c:numCache>
            </c:numRef>
          </c:val>
          <c:smooth val="0"/>
          <c:extLst xmlns:c16r2="http://schemas.microsoft.com/office/drawing/2015/06/chart">
            <c:ext xmlns:c16="http://schemas.microsoft.com/office/drawing/2014/chart" uri="{C3380CC4-5D6E-409C-BE32-E72D297353CC}">
              <c16:uniqueId val="{0000000F-6110-4A3B-A60C-4F7578A00AEE}"/>
            </c:ext>
          </c:extLst>
        </c:ser>
        <c:dLbls>
          <c:showLegendKey val="0"/>
          <c:showVal val="0"/>
          <c:showCatName val="0"/>
          <c:showSerName val="0"/>
          <c:showPercent val="0"/>
          <c:showBubbleSize val="0"/>
        </c:dLbls>
        <c:marker val="1"/>
        <c:smooth val="0"/>
        <c:axId val="126606336"/>
        <c:axId val="126612224"/>
      </c:lineChart>
      <c:catAx>
        <c:axId val="1266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612224"/>
        <c:crosses val="autoZero"/>
        <c:auto val="1"/>
        <c:lblAlgn val="ctr"/>
        <c:lblOffset val="100"/>
        <c:noMultiLvlLbl val="0"/>
      </c:catAx>
      <c:valAx>
        <c:axId val="126612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6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3a3__x03c7__x03cc__x03bb__x03b9__x03b1__x0020__x002f__x0020__x03a0__x03b5__x03c1__x03b9__x03b3__x03c1__x03b1__x03c6__x03ae_ xmlns="b2cb6d26-d110-4ecd-aae4-60b29ad69ef6" xsi:nil="true"/>
    <_x03a3__x03b7__x03bc__x03b1__x03bd__x03c4__x03b9__x03ba__x03cc__x03c4__x03b7__x03c4__x03b1__x0020__x03b1__x03c1__x03c7__x03b5__x03af__x03bf__x03c5_ xmlns="b2cb6d26-d110-4ecd-aae4-60b29ad69ef6" xsi:nil="true"/>
    <TaxCatchAll xmlns="784d496b-3610-4bbb-a482-841be4b540e0"/>
    <_x039a__x03b1__x03c4__x03b7__x03b3__x03bf__x03c1__x03af__x03b1__x0020__x0391__x03c1__x03c7__x03b5__x03af__x03bf__x03c5_ xmlns="b2cb6d26-d110-4ecd-aae4-60b29ad69ef6" xsi:nil="true"/>
    <h7c5ceff5c26405ebab288323c2856d1 xmlns="b2cb6d26-d110-4ecd-aae4-60b29ad69ef6">
      <Terms xmlns="http://schemas.microsoft.com/office/infopath/2007/PartnerControls"/>
    </h7c5ceff5c26405ebab288323c2856d1>
    <_x0393__x03bb__x03ce__x03c3__x03c3__x03b1__x0020__x0391__x03c1__x03c7__x03b5__x03af__x03bf__x03c5_ xmlns="b2cb6d26-d110-4ecd-aae4-60b29ad69e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AB22755676EC04AB409095AF581E223" ma:contentTypeVersion="" ma:contentTypeDescription="Δημιουργία νέου εγγράφου" ma:contentTypeScope="" ma:versionID="f7fb4297b10b8787d0271b3cbb8c7177">
  <xsd:schema xmlns:xsd="http://www.w3.org/2001/XMLSchema" xmlns:xs="http://www.w3.org/2001/XMLSchema" xmlns:p="http://schemas.microsoft.com/office/2006/metadata/properties" xmlns:ns2="b2cb6d26-d110-4ecd-aae4-60b29ad69ef6" xmlns:ns3="784d496b-3610-4bbb-a482-841be4b540e0" targetNamespace="http://schemas.microsoft.com/office/2006/metadata/properties" ma:root="true" ma:fieldsID="5862863eacab0efc34b7775e11a83074" ns2:_="" ns3:_="">
    <xsd:import namespace="b2cb6d26-d110-4ecd-aae4-60b29ad69ef6"/>
    <xsd:import namespace="784d496b-3610-4bbb-a482-841be4b540e0"/>
    <xsd:element name="properties">
      <xsd:complexType>
        <xsd:sequence>
          <xsd:element name="documentManagement">
            <xsd:complexType>
              <xsd:all>
                <xsd:element ref="ns2:_x03a3__x03b7__x03bc__x03b1__x03bd__x03c4__x03b9__x03ba__x03cc__x03c4__x03b7__x03c4__x03b1__x0020__x03b1__x03c1__x03c7__x03b5__x03af__x03bf__x03c5_" minOccurs="0"/>
                <xsd:element ref="ns2:_x039a__x03b1__x03c4__x03b7__x03b3__x03bf__x03c1__x03af__x03b1__x0020__x0391__x03c1__x03c7__x03b5__x03af__x03bf__x03c5_" minOccurs="0"/>
                <xsd:element ref="ns2:_x03a3__x03c7__x03cc__x03bb__x03b9__x03b1__x0020__x002f__x0020__x03a0__x03b5__x03c1__x03b9__x03b3__x03c1__x03b1__x03c6__x03ae_" minOccurs="0"/>
                <xsd:element ref="ns2:h7c5ceff5c26405ebab288323c2856d1" minOccurs="0"/>
                <xsd:element ref="ns3:TaxCatchAll" minOccurs="0"/>
                <xsd:element ref="ns2:_x0393__x03bb__x03ce__x03c3__x03c3__x03b1__x0020__x0391__x03c1__x03c7__x03b5__x03af__x03bf__x03c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b6d26-d110-4ecd-aae4-60b29ad69ef6" elementFormDefault="qualified">
    <xsd:import namespace="http://schemas.microsoft.com/office/2006/documentManagement/types"/>
    <xsd:import namespace="http://schemas.microsoft.com/office/infopath/2007/PartnerControls"/>
    <xsd:element name="_x03a3__x03b7__x03bc__x03b1__x03bd__x03c4__x03b9__x03ba__x03cc__x03c4__x03b7__x03c4__x03b1__x0020__x03b1__x03c1__x03c7__x03b5__x03af__x03bf__x03c5_" ma:index="8" nillable="true" ma:displayName="Σημαντικότητα αρχείου" ma:format="Dropdown" ma:indexed="true" ma:internalName="_x03a3__x03b7__x03bc__x03b1__x03bd__x03c4__x03b9__x03ba__x03cc__x03c4__x03b7__x03c4__x03b1__x0020__x03b1__x03c1__x03c7__x03b5__x03af__x03bf__x03c5_">
      <xsd:simpleType>
        <xsd:restriction base="dms:Choice">
          <xsd:enumeration value="Ψηλή"/>
          <xsd:enumeration value="Μέτρια"/>
          <xsd:enumeration value="Χαμηλή"/>
          <xsd:enumeration value="Δεν Εφαρμόζεται"/>
        </xsd:restriction>
      </xsd:simpleType>
    </xsd:element>
    <xsd:element name="_x039a__x03b1__x03c4__x03b7__x03b3__x03bf__x03c1__x03af__x03b1__x0020__x0391__x03c1__x03c7__x03b5__x03af__x03bf__x03c5_" ma:index="9" nillable="true" ma:displayName="Κατηγορία Αρχείου" ma:format="Dropdown" ma:indexed="true" ma:internalName="_x039a__x03b1__x03c4__x03b7__x03b3__x03bf__x03c1__x03af__x03b1__x0020__x0391__x03c1__x03c7__x03b5__x03af__x03bf__x03c5_">
      <xsd:simpleType>
        <xsd:restriction base="dms:Choice">
          <xsd:enumeration value="Εγκύκλιος"/>
          <xsd:enumeration value="Επιστολή"/>
          <xsd:enumeration value="Ενδοτμηματικό Σημείωμα"/>
          <xsd:enumeration value="Κατευθυντήριες Γραμμές"/>
          <xsd:enumeration value="Πρακτικά"/>
          <xsd:enumeration value="Εγχειρίδιο"/>
          <xsd:enumeration value="Παρουσίαση"/>
          <xsd:enumeration value="Έγγραφο ΕΕ"/>
          <xsd:enumeration value="Κλινικές Κατευθυντήριες Οδηγίες"/>
          <xsd:enumeration value="Άλλα Έγγραφα"/>
        </xsd:restriction>
      </xsd:simpleType>
    </xsd:element>
    <xsd:element name="_x03a3__x03c7__x03cc__x03bb__x03b9__x03b1__x0020__x002f__x0020__x03a0__x03b5__x03c1__x03b9__x03b3__x03c1__x03b1__x03c6__x03ae_" ma:index="10" nillable="true" ma:displayName="Σχόλια / Περιγραφή" ma:internalName="_x03a3__x03c7__x03cc__x03bb__x03b9__x03b1__x0020__x002f__x0020__x03a0__x03b5__x03c1__x03b9__x03b3__x03c1__x03b1__x03c6__x03ae_">
      <xsd:simpleType>
        <xsd:restriction base="dms:Note">
          <xsd:maxLength value="255"/>
        </xsd:restriction>
      </xsd:simpleType>
    </xsd:element>
    <xsd:element name="h7c5ceff5c26405ebab288323c2856d1" ma:index="12" nillable="true" ma:taxonomy="true" ma:internalName="h7c5ceff5c26405ebab288323c2856d1" ma:taxonomyFieldName="_x039b__x03ad__x03be__x03b5__x03b9__x03c2__x0020__x039a__x03bb__x03b5__x03b9__x03b4__x03b9__x03ac_" ma:displayName="Λέξεις Κλειδιά" ma:indexed="true" ma:default="" ma:fieldId="{17c5ceff-5c26-405e-bab2-88323c2856d1}" ma:sspId="826fb243-af17-402d-8ee8-4e70c0557c5c" ma:termSetId="409ed129-cdd5-4f32-88f9-f2b8b6c7edcd" ma:anchorId="00000000-0000-0000-0000-000000000000" ma:open="false" ma:isKeyword="false">
      <xsd:complexType>
        <xsd:sequence>
          <xsd:element ref="pc:Terms" minOccurs="0" maxOccurs="1"/>
        </xsd:sequence>
      </xsd:complexType>
    </xsd:element>
    <xsd:element name="_x0393__x03bb__x03ce__x03c3__x03c3__x03b1__x0020__x0391__x03c1__x03c7__x03b5__x03af__x03bf__x03c5_" ma:index="14" nillable="true" ma:displayName="Γλώσσα Αρχείου" ma:format="Dropdown" ma:indexed="true" ma:internalName="_x0393__x03bb__x03ce__x03c3__x03c3__x03b1__x0020__x0391__x03c1__x03c7__x03b5__x03af__x03bf__x03c5_">
      <xsd:simpleType>
        <xsd:restriction base="dms:Choice">
          <xsd:enumeration value="Ελληνικά"/>
          <xsd:enumeration value="Αγγλικά"/>
        </xsd:restriction>
      </xsd:simpleType>
    </xsd:element>
  </xsd:schema>
  <xsd:schema xmlns:xsd="http://www.w3.org/2001/XMLSchema" xmlns:xs="http://www.w3.org/2001/XMLSchema" xmlns:dms="http://schemas.microsoft.com/office/2006/documentManagement/types" xmlns:pc="http://schemas.microsoft.com/office/infopath/2007/PartnerControls" targetNamespace="784d496b-3610-4bbb-a482-841be4b540e0"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27c1a349-3558-4601-bc85-920623ab3608}" ma:internalName="TaxCatchAll" ma:showField="CatchAllData" ma:web="784d496b-3610-4bbb-a482-841be4b540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416D-2DFA-413C-B8E7-42577BC465DD}">
  <ds:schemaRefs>
    <ds:schemaRef ds:uri="http://schemas.microsoft.com/office/2006/metadata/properties"/>
    <ds:schemaRef ds:uri="http://schemas.microsoft.com/office/infopath/2007/PartnerControls"/>
    <ds:schemaRef ds:uri="b2cb6d26-d110-4ecd-aae4-60b29ad69ef6"/>
    <ds:schemaRef ds:uri="784d496b-3610-4bbb-a482-841be4b540e0"/>
  </ds:schemaRefs>
</ds:datastoreItem>
</file>

<file path=customXml/itemProps2.xml><?xml version="1.0" encoding="utf-8"?>
<ds:datastoreItem xmlns:ds="http://schemas.openxmlformats.org/officeDocument/2006/customXml" ds:itemID="{90942EBD-AB05-449B-9FAC-6E4683D8DF3C}">
  <ds:schemaRefs>
    <ds:schemaRef ds:uri="http://schemas.microsoft.com/sharepoint/v3/contenttype/forms"/>
  </ds:schemaRefs>
</ds:datastoreItem>
</file>

<file path=customXml/itemProps3.xml><?xml version="1.0" encoding="utf-8"?>
<ds:datastoreItem xmlns:ds="http://schemas.openxmlformats.org/officeDocument/2006/customXml" ds:itemID="{778106FA-25C3-475D-A2DF-771CF4796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b6d26-d110-4ecd-aae4-60b29ad69ef6"/>
    <ds:schemaRef ds:uri="784d496b-3610-4bbb-a482-841be4b5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2263B-7D6D-46EA-A7F2-8C2F9A7B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dmertakka</dc:creator>
  <cp:lastModifiedBy>Administrator</cp:lastModifiedBy>
  <cp:revision>10</cp:revision>
  <cp:lastPrinted>2022-07-13T07:58:00Z</cp:lastPrinted>
  <dcterms:created xsi:type="dcterms:W3CDTF">2022-09-28T12:05:00Z</dcterms:created>
  <dcterms:modified xsi:type="dcterms:W3CDTF">2022-09-28T12:40:00Z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0x0101003AB22755676EC04AB409095AF581E223</vt:lpwstr>
  </property>
  <property fmtid="{D5CDD505-2E9C-101B-9397-08002B2CF9AE}" pid="3" name="Λέξεις Κλειδιά">
    <vt:lpwstr/>
  </property>
</Properties>
</file>